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8073" w14:textId="77777777" w:rsidR="006C37C4" w:rsidRDefault="007B4C74" w:rsidP="006C37C4">
      <w:pPr>
        <w:pStyle w:val="Heading1"/>
        <w:ind w:left="-540"/>
      </w:pPr>
      <w:r>
        <w:t xml:space="preserve">Trust Services Criteria, Related Controls and Tests of Controls Relevant to the </w:t>
      </w:r>
      <w:r w:rsidR="008F69E7">
        <w:t>security, availability and confidentiality</w:t>
      </w:r>
      <w:r>
        <w:t xml:space="preserve"> Categories</w:t>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045"/>
        <w:gridCol w:w="4500"/>
        <w:gridCol w:w="2961"/>
      </w:tblGrid>
      <w:tr w:rsidR="006C37C4" w:rsidRPr="00191AE9" w14:paraId="4F578075" w14:textId="77777777" w:rsidTr="006F78F9">
        <w:trPr>
          <w:trHeight w:val="315"/>
          <w:tblHeader/>
        </w:trPr>
        <w:tc>
          <w:tcPr>
            <w:tcW w:w="14126" w:type="dxa"/>
            <w:gridSpan w:val="4"/>
            <w:shd w:val="clear" w:color="auto" w:fill="6399AF"/>
            <w:vAlign w:val="center"/>
          </w:tcPr>
          <w:p w14:paraId="4F578074" w14:textId="77777777" w:rsidR="006C37C4" w:rsidRPr="00DB54CC" w:rsidRDefault="006C37C4" w:rsidP="00E24110">
            <w:pPr>
              <w:rPr>
                <w:b/>
                <w:bCs/>
                <w:color w:val="FFFFFF" w:themeColor="background1"/>
                <w:sz w:val="20"/>
                <w:szCs w:val="20"/>
              </w:rPr>
            </w:pPr>
            <w:r w:rsidRPr="00C0133C">
              <w:rPr>
                <w:b/>
                <w:bCs/>
                <w:color w:val="FFFFFF" w:themeColor="background1"/>
                <w:sz w:val="20"/>
                <w:szCs w:val="20"/>
              </w:rPr>
              <w:t>CONTROL ENVIRONMENT</w:t>
            </w:r>
          </w:p>
        </w:tc>
      </w:tr>
      <w:tr w:rsidR="006C37C4" w:rsidRPr="00191AE9" w14:paraId="4F578077" w14:textId="77777777" w:rsidTr="006F78F9">
        <w:trPr>
          <w:trHeight w:val="315"/>
          <w:tblHeader/>
        </w:trPr>
        <w:tc>
          <w:tcPr>
            <w:tcW w:w="14126" w:type="dxa"/>
            <w:gridSpan w:val="4"/>
            <w:shd w:val="clear" w:color="auto" w:fill="auto"/>
            <w:vAlign w:val="center"/>
          </w:tcPr>
          <w:p w14:paraId="4F578076" w14:textId="77777777" w:rsidR="006C37C4" w:rsidRPr="00DB54CC" w:rsidRDefault="006C37C4" w:rsidP="00E24110">
            <w:pPr>
              <w:jc w:val="center"/>
              <w:rPr>
                <w:b/>
                <w:bCs/>
                <w:color w:val="FFFFFF" w:themeColor="background1"/>
                <w:sz w:val="20"/>
                <w:szCs w:val="20"/>
              </w:rPr>
            </w:pPr>
          </w:p>
        </w:tc>
      </w:tr>
      <w:tr w:rsidR="006C37C4" w:rsidRPr="00191AE9" w14:paraId="4F57807C" w14:textId="77777777" w:rsidTr="006F78F9">
        <w:trPr>
          <w:trHeight w:val="315"/>
          <w:tblHeader/>
        </w:trPr>
        <w:tc>
          <w:tcPr>
            <w:tcW w:w="1620" w:type="dxa"/>
            <w:shd w:val="clear" w:color="auto" w:fill="6399AF"/>
            <w:vAlign w:val="center"/>
            <w:hideMark/>
          </w:tcPr>
          <w:p w14:paraId="4F578078"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5045" w:type="dxa"/>
            <w:shd w:val="clear" w:color="auto" w:fill="6399AF"/>
            <w:noWrap/>
            <w:vAlign w:val="center"/>
            <w:hideMark/>
          </w:tcPr>
          <w:p w14:paraId="4F578079"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2"/>
              </w:rPr>
              <w:t>Trust Services Criteria and Applicable Control Activities</w:t>
            </w:r>
          </w:p>
        </w:tc>
        <w:tc>
          <w:tcPr>
            <w:tcW w:w="4500" w:type="dxa"/>
            <w:shd w:val="clear" w:color="auto" w:fill="6399AF"/>
            <w:vAlign w:val="center"/>
          </w:tcPr>
          <w:p w14:paraId="4F57807A"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961" w:type="dxa"/>
            <w:shd w:val="clear" w:color="auto" w:fill="6399AF"/>
            <w:vAlign w:val="center"/>
          </w:tcPr>
          <w:p w14:paraId="4F57807B"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6F78F9" w:rsidRPr="00230EC0" w14:paraId="4F57807F" w14:textId="77777777" w:rsidTr="00E24110">
        <w:trPr>
          <w:trHeight w:val="20"/>
        </w:trPr>
        <w:tc>
          <w:tcPr>
            <w:tcW w:w="1620" w:type="dxa"/>
            <w:shd w:val="clear" w:color="auto" w:fill="E2E1DD" w:themeFill="background2"/>
          </w:tcPr>
          <w:p w14:paraId="4F57807D" w14:textId="77777777" w:rsidR="006F78F9" w:rsidRPr="00230EC0" w:rsidRDefault="006F78F9" w:rsidP="00E24110">
            <w:pPr>
              <w:pStyle w:val="Body"/>
              <w:spacing w:before="120" w:after="120"/>
              <w:jc w:val="center"/>
              <w:rPr>
                <w:b/>
              </w:rPr>
            </w:pPr>
            <w:r w:rsidRPr="00230EC0">
              <w:rPr>
                <w:b/>
              </w:rPr>
              <w:t>CC1.1</w:t>
            </w:r>
          </w:p>
        </w:tc>
        <w:tc>
          <w:tcPr>
            <w:tcW w:w="12506" w:type="dxa"/>
            <w:gridSpan w:val="3"/>
            <w:shd w:val="clear" w:color="auto" w:fill="E2E1DD" w:themeFill="background2"/>
          </w:tcPr>
          <w:p w14:paraId="4F57807E" w14:textId="77777777" w:rsidR="006F78F9" w:rsidRPr="00230EC0" w:rsidRDefault="006F78F9" w:rsidP="006F78F9">
            <w:pPr>
              <w:pStyle w:val="Body"/>
              <w:spacing w:before="120" w:after="120"/>
            </w:pPr>
            <w:r w:rsidRPr="00230EC0">
              <w:t>The entity demonstrates a commitment to integrity and ethical values.</w:t>
            </w:r>
          </w:p>
        </w:tc>
      </w:tr>
      <w:tr w:rsidR="006F78F9" w:rsidRPr="00230EC0" w14:paraId="4F57808C" w14:textId="77777777" w:rsidTr="006F78F9">
        <w:trPr>
          <w:trHeight w:val="20"/>
        </w:trPr>
        <w:tc>
          <w:tcPr>
            <w:tcW w:w="1620" w:type="dxa"/>
            <w:vMerge w:val="restart"/>
            <w:shd w:val="clear" w:color="auto" w:fill="auto"/>
          </w:tcPr>
          <w:p w14:paraId="4F578080" w14:textId="77777777" w:rsidR="006F78F9" w:rsidRPr="00230EC0" w:rsidRDefault="006F78F9" w:rsidP="00E24110">
            <w:pPr>
              <w:pStyle w:val="Body"/>
              <w:spacing w:before="120" w:after="120"/>
              <w:jc w:val="center"/>
              <w:rPr>
                <w:b/>
              </w:rPr>
            </w:pPr>
            <w:r w:rsidRPr="00230EC0">
              <w:rPr>
                <w:b/>
              </w:rPr>
              <w:t> </w:t>
            </w:r>
          </w:p>
          <w:p w14:paraId="4F578081" w14:textId="77777777" w:rsidR="006F78F9" w:rsidRPr="00230EC0" w:rsidRDefault="006F78F9" w:rsidP="00E24110">
            <w:pPr>
              <w:pStyle w:val="Body"/>
              <w:spacing w:before="120" w:after="120"/>
              <w:jc w:val="center"/>
              <w:rPr>
                <w:b/>
              </w:rPr>
            </w:pPr>
            <w:r w:rsidRPr="00230EC0">
              <w:rPr>
                <w:b/>
              </w:rPr>
              <w:t> </w:t>
            </w:r>
          </w:p>
          <w:p w14:paraId="4F578082" w14:textId="77777777" w:rsidR="006F78F9" w:rsidRPr="00230EC0" w:rsidRDefault="006F78F9" w:rsidP="00E24110">
            <w:pPr>
              <w:pStyle w:val="Body"/>
              <w:spacing w:before="120" w:after="120"/>
              <w:jc w:val="center"/>
              <w:rPr>
                <w:b/>
              </w:rPr>
            </w:pPr>
            <w:r w:rsidRPr="00230EC0">
              <w:rPr>
                <w:b/>
              </w:rPr>
              <w:t> </w:t>
            </w:r>
          </w:p>
          <w:p w14:paraId="4F578083" w14:textId="77777777" w:rsidR="006F78F9" w:rsidRPr="00230EC0" w:rsidRDefault="006F78F9" w:rsidP="00E24110">
            <w:pPr>
              <w:pStyle w:val="Body"/>
              <w:spacing w:before="120" w:after="120"/>
              <w:jc w:val="center"/>
              <w:rPr>
                <w:b/>
              </w:rPr>
            </w:pPr>
            <w:r w:rsidRPr="00230EC0">
              <w:rPr>
                <w:b/>
              </w:rPr>
              <w:t> </w:t>
            </w:r>
          </w:p>
          <w:p w14:paraId="4F578084" w14:textId="77777777" w:rsidR="006F78F9" w:rsidRPr="00230EC0" w:rsidRDefault="006F78F9" w:rsidP="00E24110">
            <w:pPr>
              <w:pStyle w:val="Body"/>
              <w:spacing w:before="120" w:after="120"/>
              <w:jc w:val="center"/>
              <w:rPr>
                <w:b/>
              </w:rPr>
            </w:pPr>
            <w:r w:rsidRPr="00230EC0">
              <w:rPr>
                <w:b/>
              </w:rPr>
              <w:t> </w:t>
            </w:r>
          </w:p>
          <w:p w14:paraId="4F578085" w14:textId="77777777" w:rsidR="006F78F9" w:rsidRPr="00230EC0" w:rsidRDefault="006F78F9" w:rsidP="00E24110">
            <w:pPr>
              <w:pStyle w:val="Body"/>
              <w:spacing w:before="120" w:after="120"/>
              <w:jc w:val="center"/>
              <w:rPr>
                <w:b/>
              </w:rPr>
            </w:pPr>
            <w:r w:rsidRPr="00230EC0">
              <w:rPr>
                <w:b/>
              </w:rPr>
              <w:t> </w:t>
            </w:r>
          </w:p>
          <w:p w14:paraId="4F578086" w14:textId="77777777" w:rsidR="006F78F9" w:rsidRPr="00230EC0" w:rsidRDefault="006F78F9" w:rsidP="00E24110">
            <w:pPr>
              <w:pStyle w:val="Body"/>
              <w:spacing w:before="120" w:after="120"/>
              <w:jc w:val="center"/>
              <w:rPr>
                <w:b/>
              </w:rPr>
            </w:pPr>
            <w:r w:rsidRPr="00230EC0">
              <w:rPr>
                <w:b/>
              </w:rPr>
              <w:t> </w:t>
            </w:r>
          </w:p>
          <w:p w14:paraId="4F578087" w14:textId="77777777" w:rsidR="006F78F9" w:rsidRPr="00230EC0" w:rsidRDefault="006F78F9" w:rsidP="00E24110">
            <w:pPr>
              <w:pStyle w:val="Body"/>
              <w:spacing w:before="120" w:after="120"/>
              <w:jc w:val="center"/>
              <w:rPr>
                <w:b/>
              </w:rPr>
            </w:pPr>
            <w:r w:rsidRPr="00230EC0">
              <w:rPr>
                <w:b/>
              </w:rPr>
              <w:t> </w:t>
            </w:r>
          </w:p>
          <w:p w14:paraId="4F578088" w14:textId="77777777" w:rsidR="006F78F9" w:rsidRPr="00230EC0" w:rsidRDefault="006F78F9" w:rsidP="00E24110">
            <w:pPr>
              <w:pStyle w:val="Body"/>
              <w:spacing w:before="120" w:after="120"/>
              <w:jc w:val="center"/>
              <w:rPr>
                <w:b/>
              </w:rPr>
            </w:pPr>
            <w:r w:rsidRPr="00230EC0">
              <w:rPr>
                <w:b/>
              </w:rPr>
              <w:t> </w:t>
            </w:r>
          </w:p>
        </w:tc>
        <w:tc>
          <w:tcPr>
            <w:tcW w:w="5045" w:type="dxa"/>
            <w:shd w:val="clear" w:color="auto" w:fill="auto"/>
          </w:tcPr>
          <w:p w14:paraId="4F578089" w14:textId="77777777" w:rsidR="006F78F9" w:rsidRPr="00230EC0" w:rsidRDefault="006F78F9" w:rsidP="006F78F9">
            <w:pPr>
              <w:pStyle w:val="Body"/>
              <w:spacing w:before="120" w:after="120"/>
              <w:jc w:val="left"/>
            </w:pPr>
            <w:r w:rsidRPr="00230EC0">
              <w:t>Management has established defined roles and responsibilities to oversee the implementation of the information security policy.</w:t>
            </w:r>
          </w:p>
        </w:tc>
        <w:tc>
          <w:tcPr>
            <w:tcW w:w="4500" w:type="dxa"/>
            <w:shd w:val="clear" w:color="auto" w:fill="auto"/>
          </w:tcPr>
          <w:p w14:paraId="4F57808A" w14:textId="215D9DF5" w:rsidR="006F78F9" w:rsidRPr="00230EC0" w:rsidRDefault="006F78F9" w:rsidP="006F78F9">
            <w:pPr>
              <w:pStyle w:val="Body"/>
              <w:spacing w:before="120" w:after="120"/>
              <w:jc w:val="left"/>
            </w:pPr>
            <w:r w:rsidRPr="00230EC0">
              <w:t xml:space="preserve">Inspected security policies to determine that </w:t>
            </w:r>
            <w:r w:rsidR="00C26E23">
              <w:t>TEST COMPANY</w:t>
            </w:r>
            <w:r w:rsidRPr="00230EC0">
              <w:t xml:space="preserve"> had established defined roles and responsibilities to oversee the implementation of the information security policy.</w:t>
            </w:r>
          </w:p>
        </w:tc>
        <w:tc>
          <w:tcPr>
            <w:tcW w:w="2961" w:type="dxa"/>
            <w:shd w:val="clear" w:color="auto" w:fill="auto"/>
          </w:tcPr>
          <w:p w14:paraId="4F57808B" w14:textId="77777777" w:rsidR="006F78F9" w:rsidRPr="00230EC0" w:rsidRDefault="006F78F9" w:rsidP="006F78F9">
            <w:pPr>
              <w:pStyle w:val="Body"/>
              <w:spacing w:before="120" w:after="120"/>
              <w:jc w:val="left"/>
            </w:pPr>
            <w:r w:rsidRPr="00230EC0">
              <w:t>No exceptions noted.</w:t>
            </w:r>
          </w:p>
        </w:tc>
      </w:tr>
      <w:tr w:rsidR="006F78F9" w:rsidRPr="00230EC0" w14:paraId="4F578092" w14:textId="77777777" w:rsidTr="006F78F9">
        <w:trPr>
          <w:trHeight w:val="20"/>
        </w:trPr>
        <w:tc>
          <w:tcPr>
            <w:tcW w:w="1620" w:type="dxa"/>
            <w:vMerge/>
            <w:shd w:val="clear" w:color="auto" w:fill="auto"/>
          </w:tcPr>
          <w:p w14:paraId="4F57808D" w14:textId="77777777" w:rsidR="006F78F9" w:rsidRPr="00230EC0" w:rsidRDefault="006F78F9" w:rsidP="00E24110">
            <w:pPr>
              <w:pStyle w:val="Body"/>
              <w:spacing w:before="120" w:after="120"/>
              <w:jc w:val="center"/>
              <w:rPr>
                <w:b/>
              </w:rPr>
            </w:pPr>
          </w:p>
        </w:tc>
        <w:tc>
          <w:tcPr>
            <w:tcW w:w="5045" w:type="dxa"/>
            <w:vMerge w:val="restart"/>
            <w:shd w:val="clear" w:color="auto" w:fill="auto"/>
          </w:tcPr>
          <w:p w14:paraId="4F57808E" w14:textId="32F0D7FF" w:rsidR="006F78F9" w:rsidRPr="00230EC0" w:rsidRDefault="006F78F9" w:rsidP="006F78F9">
            <w:pPr>
              <w:pStyle w:val="Body"/>
              <w:spacing w:before="120" w:after="120"/>
              <w:jc w:val="left"/>
            </w:pPr>
            <w:r w:rsidRPr="00230EC0">
              <w:t xml:space="preserve">Employees must acknowledge the </w:t>
            </w:r>
            <w:r w:rsidR="00C26E23">
              <w:t>TEST COMPANY</w:t>
            </w:r>
            <w:r w:rsidRPr="00230EC0">
              <w:t xml:space="preserve"> Business Conduct Guidelines (</w:t>
            </w:r>
            <w:bookmarkStart w:id="0" w:name="_GoBack"/>
            <w:bookmarkEnd w:id="0"/>
            <w:r w:rsidRPr="00230EC0">
              <w:t>) upon hire, which describe their responsibilities and expected behavior regarding data and information system usage.</w:t>
            </w:r>
          </w:p>
          <w:p w14:paraId="4F57808F" w14:textId="77777777" w:rsidR="006F78F9" w:rsidRPr="00230EC0" w:rsidRDefault="006F78F9" w:rsidP="006F78F9">
            <w:pPr>
              <w:pStyle w:val="Body"/>
              <w:spacing w:before="120" w:after="120"/>
              <w:jc w:val="left"/>
            </w:pPr>
            <w:r w:rsidRPr="00230EC0">
              <w:t> </w:t>
            </w:r>
          </w:p>
        </w:tc>
        <w:tc>
          <w:tcPr>
            <w:tcW w:w="4500" w:type="dxa"/>
            <w:shd w:val="clear" w:color="auto" w:fill="auto"/>
          </w:tcPr>
          <w:p w14:paraId="4F578090" w14:textId="5C9B2B2D" w:rsidR="006F78F9" w:rsidRPr="00230EC0" w:rsidRDefault="006F78F9" w:rsidP="006F78F9">
            <w:pPr>
              <w:pStyle w:val="Body"/>
              <w:spacing w:before="120" w:after="120"/>
              <w:jc w:val="left"/>
            </w:pPr>
            <w:r w:rsidRPr="00230EC0">
              <w:t xml:space="preserve">Inspected the </w:t>
            </w:r>
            <w:r w:rsidR="00C26E23">
              <w:t xml:space="preserve">TEST </w:t>
            </w:r>
            <w:proofErr w:type="gramStart"/>
            <w:r w:rsidR="00C26E23">
              <w:t>COMPANY</w:t>
            </w:r>
            <w:r w:rsidRPr="00230EC0">
              <w:t xml:space="preserve">  to</w:t>
            </w:r>
            <w:proofErr w:type="gramEnd"/>
            <w:r w:rsidRPr="00230EC0">
              <w:t xml:space="preserve"> determine that it documented employee responsibilities and expected behavior regarding data and information system usage.</w:t>
            </w:r>
          </w:p>
        </w:tc>
        <w:tc>
          <w:tcPr>
            <w:tcW w:w="2961" w:type="dxa"/>
            <w:shd w:val="clear" w:color="auto" w:fill="auto"/>
          </w:tcPr>
          <w:p w14:paraId="4F578091" w14:textId="77777777" w:rsidR="006F78F9" w:rsidRPr="00230EC0" w:rsidRDefault="006F78F9" w:rsidP="006F78F9">
            <w:pPr>
              <w:pStyle w:val="Body"/>
              <w:spacing w:before="120" w:after="120"/>
              <w:jc w:val="left"/>
            </w:pPr>
            <w:r w:rsidRPr="00230EC0">
              <w:t>No exceptions noted.</w:t>
            </w:r>
          </w:p>
        </w:tc>
      </w:tr>
      <w:tr w:rsidR="006F78F9" w:rsidRPr="00230EC0" w14:paraId="4F578097" w14:textId="77777777" w:rsidTr="006F78F9">
        <w:trPr>
          <w:trHeight w:val="20"/>
        </w:trPr>
        <w:tc>
          <w:tcPr>
            <w:tcW w:w="1620" w:type="dxa"/>
            <w:vMerge/>
            <w:shd w:val="clear" w:color="auto" w:fill="auto"/>
          </w:tcPr>
          <w:p w14:paraId="4F578093" w14:textId="77777777" w:rsidR="006F78F9" w:rsidRPr="00230EC0" w:rsidRDefault="006F78F9" w:rsidP="00E24110">
            <w:pPr>
              <w:pStyle w:val="Body"/>
              <w:spacing w:before="120" w:after="120"/>
              <w:jc w:val="center"/>
              <w:rPr>
                <w:b/>
              </w:rPr>
            </w:pPr>
          </w:p>
        </w:tc>
        <w:tc>
          <w:tcPr>
            <w:tcW w:w="5045" w:type="dxa"/>
            <w:vMerge/>
            <w:shd w:val="clear" w:color="auto" w:fill="auto"/>
          </w:tcPr>
          <w:p w14:paraId="4F578094" w14:textId="77777777" w:rsidR="006F78F9" w:rsidRPr="00230EC0" w:rsidRDefault="006F78F9" w:rsidP="006F78F9">
            <w:pPr>
              <w:pStyle w:val="Body"/>
              <w:spacing w:before="120" w:after="120"/>
              <w:jc w:val="left"/>
            </w:pPr>
          </w:p>
        </w:tc>
        <w:tc>
          <w:tcPr>
            <w:tcW w:w="4500" w:type="dxa"/>
            <w:shd w:val="clear" w:color="auto" w:fill="auto"/>
          </w:tcPr>
          <w:p w14:paraId="4F578095" w14:textId="47D43982" w:rsidR="006F78F9" w:rsidRPr="00230EC0" w:rsidRDefault="006F78F9" w:rsidP="006F78F9">
            <w:pPr>
              <w:pStyle w:val="Body"/>
              <w:spacing w:before="120" w:after="120"/>
              <w:jc w:val="left"/>
            </w:pPr>
            <w:r w:rsidRPr="00230EC0">
              <w:t xml:space="preserve">Inspected acknowledgements for a sample of new hires to determine that new hires were required to acknowledge that they had read and agreed to </w:t>
            </w:r>
            <w:proofErr w:type="gramStart"/>
            <w:r w:rsidRPr="00230EC0">
              <w:t>the  upon</w:t>
            </w:r>
            <w:proofErr w:type="gramEnd"/>
            <w:r w:rsidRPr="00230EC0">
              <w:t xml:space="preserve"> hire.</w:t>
            </w:r>
          </w:p>
        </w:tc>
        <w:tc>
          <w:tcPr>
            <w:tcW w:w="2961" w:type="dxa"/>
            <w:shd w:val="clear" w:color="auto" w:fill="auto"/>
          </w:tcPr>
          <w:p w14:paraId="4F578096" w14:textId="5F89242C" w:rsidR="006F78F9" w:rsidRPr="00230EC0" w:rsidRDefault="006F78F9" w:rsidP="006F78F9">
            <w:pPr>
              <w:pStyle w:val="Body"/>
              <w:spacing w:before="120" w:after="120"/>
              <w:jc w:val="left"/>
            </w:pPr>
            <w:r w:rsidRPr="00230EC0">
              <w:t>Exception</w:t>
            </w:r>
            <w:r w:rsidR="00E331DF">
              <w:t>s</w:t>
            </w:r>
            <w:r w:rsidRPr="00230EC0">
              <w:t xml:space="preserve"> noted. 6 out of 25 new hires sampled did not acknowledge the </w:t>
            </w:r>
            <w:r w:rsidR="00C26E23">
              <w:t xml:space="preserve">TEST </w:t>
            </w:r>
            <w:proofErr w:type="gramStart"/>
            <w:r w:rsidR="00C26E23">
              <w:t>COMPANY</w:t>
            </w:r>
            <w:r w:rsidRPr="00230EC0">
              <w:t xml:space="preserve">  within</w:t>
            </w:r>
            <w:proofErr w:type="gramEnd"/>
            <w:r w:rsidRPr="00230EC0">
              <w:t xml:space="preserve"> 30 days of hire and 1 out of 25 new hires sampled did not acknowledge the  during the review period.</w:t>
            </w:r>
          </w:p>
        </w:tc>
      </w:tr>
      <w:tr w:rsidR="006F78F9" w:rsidRPr="00230EC0" w14:paraId="4F57809C" w14:textId="77777777" w:rsidTr="006F78F9">
        <w:trPr>
          <w:trHeight w:val="20"/>
        </w:trPr>
        <w:tc>
          <w:tcPr>
            <w:tcW w:w="1620" w:type="dxa"/>
            <w:vMerge/>
            <w:shd w:val="clear" w:color="auto" w:fill="auto"/>
          </w:tcPr>
          <w:p w14:paraId="4F578098" w14:textId="77777777" w:rsidR="006F78F9" w:rsidRPr="00230EC0" w:rsidRDefault="006F78F9" w:rsidP="00E24110">
            <w:pPr>
              <w:pStyle w:val="Body"/>
              <w:spacing w:before="120" w:after="120"/>
              <w:jc w:val="center"/>
              <w:rPr>
                <w:b/>
              </w:rPr>
            </w:pPr>
          </w:p>
        </w:tc>
        <w:tc>
          <w:tcPr>
            <w:tcW w:w="5045" w:type="dxa"/>
            <w:shd w:val="clear" w:color="auto" w:fill="auto"/>
          </w:tcPr>
          <w:p w14:paraId="4F578099" w14:textId="77777777" w:rsidR="006F78F9" w:rsidRPr="00230EC0" w:rsidRDefault="006F78F9" w:rsidP="006F78F9">
            <w:pPr>
              <w:pStyle w:val="Body"/>
              <w:spacing w:before="120" w:after="120"/>
              <w:jc w:val="left"/>
            </w:pPr>
            <w:r w:rsidRPr="00230EC0">
              <w:t>Employees are required to sign a confidentiality agreement as a routine part of their employment. This agreement prohibits any disclosures of information and other data to which the employee has been granted access.</w:t>
            </w:r>
          </w:p>
        </w:tc>
        <w:tc>
          <w:tcPr>
            <w:tcW w:w="4500" w:type="dxa"/>
            <w:shd w:val="clear" w:color="auto" w:fill="auto"/>
          </w:tcPr>
          <w:p w14:paraId="4F57809A" w14:textId="77777777" w:rsidR="006F78F9" w:rsidRPr="00230EC0" w:rsidRDefault="006F78F9" w:rsidP="006F78F9">
            <w:pPr>
              <w:pStyle w:val="Body"/>
              <w:spacing w:before="120" w:after="120"/>
              <w:jc w:val="left"/>
            </w:pPr>
            <w:r w:rsidRPr="00230EC0">
              <w:t>Inspected the confidentiality agreement to determine that it prohibited the disclosure of information and other data to which the employee had been granted access.</w:t>
            </w:r>
          </w:p>
        </w:tc>
        <w:tc>
          <w:tcPr>
            <w:tcW w:w="2961" w:type="dxa"/>
            <w:shd w:val="clear" w:color="auto" w:fill="auto"/>
          </w:tcPr>
          <w:p w14:paraId="4F57809B" w14:textId="77777777" w:rsidR="006F78F9" w:rsidRPr="00230EC0" w:rsidRDefault="006F78F9" w:rsidP="006F78F9">
            <w:pPr>
              <w:pStyle w:val="Body"/>
              <w:spacing w:before="120" w:after="120"/>
              <w:jc w:val="left"/>
            </w:pPr>
            <w:r w:rsidRPr="00230EC0">
              <w:t>No exceptions noted.</w:t>
            </w:r>
          </w:p>
        </w:tc>
      </w:tr>
      <w:tr w:rsidR="006F78F9" w:rsidRPr="00230EC0" w14:paraId="4F5780A1" w14:textId="77777777" w:rsidTr="0096778B">
        <w:trPr>
          <w:trHeight w:val="20"/>
        </w:trPr>
        <w:tc>
          <w:tcPr>
            <w:tcW w:w="1620" w:type="dxa"/>
            <w:vMerge/>
            <w:shd w:val="clear" w:color="auto" w:fill="auto"/>
          </w:tcPr>
          <w:p w14:paraId="4F57809D" w14:textId="77777777" w:rsidR="006F78F9" w:rsidRPr="00230EC0" w:rsidRDefault="006F78F9" w:rsidP="00E24110">
            <w:pPr>
              <w:pStyle w:val="Body"/>
              <w:spacing w:before="120" w:after="120"/>
              <w:jc w:val="center"/>
              <w:rPr>
                <w:b/>
              </w:rPr>
            </w:pPr>
          </w:p>
        </w:tc>
        <w:tc>
          <w:tcPr>
            <w:tcW w:w="5045" w:type="dxa"/>
            <w:tcBorders>
              <w:bottom w:val="single" w:sz="4" w:space="0" w:color="3E4545" w:themeColor="text1"/>
            </w:tcBorders>
            <w:shd w:val="clear" w:color="auto" w:fill="auto"/>
          </w:tcPr>
          <w:p w14:paraId="4F57809E" w14:textId="77777777" w:rsidR="006F78F9" w:rsidRPr="00230EC0" w:rsidRDefault="006F78F9" w:rsidP="006F78F9">
            <w:pPr>
              <w:pStyle w:val="Body"/>
              <w:spacing w:before="120" w:after="120"/>
              <w:jc w:val="left"/>
            </w:pPr>
            <w:r w:rsidRPr="00230EC0">
              <w:t> </w:t>
            </w:r>
          </w:p>
        </w:tc>
        <w:tc>
          <w:tcPr>
            <w:tcW w:w="4500" w:type="dxa"/>
            <w:shd w:val="clear" w:color="auto" w:fill="auto"/>
          </w:tcPr>
          <w:p w14:paraId="4F57809F" w14:textId="77777777" w:rsidR="006F78F9" w:rsidRPr="00230EC0" w:rsidRDefault="006F78F9" w:rsidP="006F78F9">
            <w:pPr>
              <w:pStyle w:val="Body"/>
              <w:spacing w:before="120" w:after="120"/>
              <w:jc w:val="left"/>
            </w:pPr>
            <w:r w:rsidRPr="00230EC0">
              <w:t>Inspected signed confidentiality agreements for a sample of new hires to determine that new hires were provided and accepted the agreement.</w:t>
            </w:r>
          </w:p>
        </w:tc>
        <w:tc>
          <w:tcPr>
            <w:tcW w:w="2961" w:type="dxa"/>
            <w:shd w:val="clear" w:color="auto" w:fill="auto"/>
          </w:tcPr>
          <w:p w14:paraId="4F5780A0" w14:textId="77777777" w:rsidR="006F78F9" w:rsidRPr="00230EC0" w:rsidRDefault="006F78F9" w:rsidP="006F78F9">
            <w:pPr>
              <w:pStyle w:val="Body"/>
              <w:spacing w:before="120" w:after="120"/>
              <w:jc w:val="left"/>
            </w:pPr>
            <w:r w:rsidRPr="00230EC0">
              <w:t>No exceptions noted.</w:t>
            </w:r>
          </w:p>
        </w:tc>
      </w:tr>
      <w:tr w:rsidR="006F78F9" w:rsidRPr="00230EC0" w14:paraId="4F5780A8" w14:textId="77777777" w:rsidTr="0096778B">
        <w:trPr>
          <w:trHeight w:val="20"/>
        </w:trPr>
        <w:tc>
          <w:tcPr>
            <w:tcW w:w="1620" w:type="dxa"/>
            <w:vMerge/>
            <w:shd w:val="clear" w:color="auto" w:fill="auto"/>
          </w:tcPr>
          <w:p w14:paraId="4F5780A2" w14:textId="77777777" w:rsidR="006F78F9" w:rsidRPr="00230EC0" w:rsidRDefault="006F78F9" w:rsidP="00E24110">
            <w:pPr>
              <w:pStyle w:val="Body"/>
              <w:spacing w:before="120" w:after="120"/>
              <w:jc w:val="center"/>
              <w:rPr>
                <w:b/>
              </w:rPr>
            </w:pPr>
          </w:p>
        </w:tc>
        <w:tc>
          <w:tcPr>
            <w:tcW w:w="5045" w:type="dxa"/>
            <w:vMerge w:val="restart"/>
            <w:tcBorders>
              <w:bottom w:val="single" w:sz="4" w:space="0" w:color="auto"/>
            </w:tcBorders>
            <w:shd w:val="clear" w:color="auto" w:fill="auto"/>
          </w:tcPr>
          <w:p w14:paraId="4F5780A3" w14:textId="2CB5D0E9" w:rsidR="006F78F9" w:rsidRPr="00230EC0" w:rsidRDefault="006F78F9" w:rsidP="006F78F9">
            <w:pPr>
              <w:pStyle w:val="Body"/>
              <w:spacing w:before="120" w:after="120"/>
              <w:jc w:val="left"/>
            </w:pPr>
            <w:r w:rsidRPr="00230EC0">
              <w:t xml:space="preserve">All users must read and sign a </w:t>
            </w:r>
            <w:proofErr w:type="spellStart"/>
            <w:r w:rsidRPr="00230EC0">
              <w:t>SmartCloud</w:t>
            </w:r>
            <w:proofErr w:type="spellEnd"/>
            <w:r w:rsidRPr="00230EC0">
              <w:t xml:space="preserve"> for Government (SCG) Rules of Behavior (</w:t>
            </w:r>
            <w:proofErr w:type="spellStart"/>
            <w:r w:rsidRPr="00230EC0">
              <w:t>RoB</w:t>
            </w:r>
            <w:proofErr w:type="spellEnd"/>
            <w:r w:rsidRPr="00230EC0">
              <w:t xml:space="preserve">) prior to accessing systems and annually thereafter. The </w:t>
            </w:r>
            <w:proofErr w:type="spellStart"/>
            <w:r w:rsidRPr="00230EC0">
              <w:t>RoB</w:t>
            </w:r>
            <w:proofErr w:type="spellEnd"/>
            <w:r w:rsidRPr="00230EC0">
              <w:t xml:space="preserve"> outlines </w:t>
            </w:r>
            <w:r w:rsidR="00C26E23">
              <w:t>TEST COMPANY</w:t>
            </w:r>
            <w:r w:rsidRPr="00230EC0">
              <w:t>'s commitments to integrity and ethical values.</w:t>
            </w:r>
          </w:p>
          <w:p w14:paraId="4F5780A4" w14:textId="77777777" w:rsidR="006F78F9" w:rsidRPr="00230EC0" w:rsidRDefault="006F78F9" w:rsidP="006F78F9">
            <w:pPr>
              <w:pStyle w:val="Body"/>
              <w:spacing w:before="120" w:after="120"/>
              <w:jc w:val="left"/>
            </w:pPr>
            <w:r w:rsidRPr="00230EC0">
              <w:t> </w:t>
            </w:r>
          </w:p>
          <w:p w14:paraId="4F5780A5" w14:textId="77777777" w:rsidR="006F78F9" w:rsidRPr="00230EC0" w:rsidRDefault="006F78F9" w:rsidP="006F78F9">
            <w:pPr>
              <w:pStyle w:val="Body"/>
              <w:spacing w:before="120" w:after="120"/>
              <w:jc w:val="left"/>
            </w:pPr>
            <w:r w:rsidRPr="00230EC0">
              <w:t> </w:t>
            </w:r>
          </w:p>
        </w:tc>
        <w:tc>
          <w:tcPr>
            <w:tcW w:w="4500" w:type="dxa"/>
            <w:shd w:val="clear" w:color="auto" w:fill="auto"/>
          </w:tcPr>
          <w:p w14:paraId="4F5780A6" w14:textId="77777777" w:rsidR="006F78F9" w:rsidRPr="00230EC0" w:rsidRDefault="006F78F9" w:rsidP="006F78F9">
            <w:pPr>
              <w:pStyle w:val="Body"/>
              <w:spacing w:before="120" w:after="120"/>
              <w:jc w:val="left"/>
            </w:pPr>
            <w:r w:rsidRPr="00230EC0">
              <w:t xml:space="preserve">Inspected the </w:t>
            </w:r>
            <w:proofErr w:type="spellStart"/>
            <w:r w:rsidRPr="00230EC0">
              <w:t>RoB</w:t>
            </w:r>
            <w:proofErr w:type="spellEnd"/>
            <w:r w:rsidRPr="00230EC0">
              <w:t xml:space="preserve"> to determine that the </w:t>
            </w:r>
            <w:proofErr w:type="spellStart"/>
            <w:r w:rsidRPr="00230EC0">
              <w:t>RoB</w:t>
            </w:r>
            <w:proofErr w:type="spellEnd"/>
            <w:r w:rsidRPr="00230EC0">
              <w:t xml:space="preserve"> document demonstrated a commitment to integrity and ethical values. </w:t>
            </w:r>
          </w:p>
        </w:tc>
        <w:tc>
          <w:tcPr>
            <w:tcW w:w="2961" w:type="dxa"/>
            <w:shd w:val="clear" w:color="auto" w:fill="auto"/>
          </w:tcPr>
          <w:p w14:paraId="4F5780A7" w14:textId="77777777" w:rsidR="006F78F9" w:rsidRPr="00230EC0" w:rsidRDefault="006F78F9" w:rsidP="006F78F9">
            <w:pPr>
              <w:pStyle w:val="Body"/>
              <w:spacing w:before="120" w:after="120"/>
              <w:jc w:val="left"/>
            </w:pPr>
            <w:r w:rsidRPr="00230EC0">
              <w:t>No exceptions noted.</w:t>
            </w:r>
          </w:p>
        </w:tc>
      </w:tr>
      <w:tr w:rsidR="006F78F9" w:rsidRPr="00230EC0" w14:paraId="4F5780AD" w14:textId="77777777" w:rsidTr="0096778B">
        <w:trPr>
          <w:trHeight w:val="20"/>
        </w:trPr>
        <w:tc>
          <w:tcPr>
            <w:tcW w:w="1620" w:type="dxa"/>
            <w:vMerge/>
            <w:shd w:val="clear" w:color="auto" w:fill="auto"/>
          </w:tcPr>
          <w:p w14:paraId="4F5780A9" w14:textId="77777777" w:rsidR="006F78F9" w:rsidRPr="00230EC0" w:rsidRDefault="006F78F9" w:rsidP="00E24110">
            <w:pPr>
              <w:pStyle w:val="Body"/>
              <w:spacing w:before="120" w:after="120"/>
              <w:jc w:val="center"/>
              <w:rPr>
                <w:b/>
              </w:rPr>
            </w:pPr>
          </w:p>
        </w:tc>
        <w:tc>
          <w:tcPr>
            <w:tcW w:w="5045" w:type="dxa"/>
            <w:vMerge/>
            <w:tcBorders>
              <w:bottom w:val="single" w:sz="4" w:space="0" w:color="auto"/>
            </w:tcBorders>
            <w:shd w:val="clear" w:color="auto" w:fill="auto"/>
          </w:tcPr>
          <w:p w14:paraId="4F5780AA" w14:textId="77777777" w:rsidR="006F78F9" w:rsidRPr="00230EC0" w:rsidRDefault="006F78F9" w:rsidP="006F78F9">
            <w:pPr>
              <w:pStyle w:val="Body"/>
              <w:spacing w:before="120" w:after="120"/>
              <w:jc w:val="left"/>
            </w:pPr>
          </w:p>
        </w:tc>
        <w:tc>
          <w:tcPr>
            <w:tcW w:w="4500" w:type="dxa"/>
            <w:shd w:val="clear" w:color="auto" w:fill="auto"/>
          </w:tcPr>
          <w:p w14:paraId="4F5780AB" w14:textId="77777777" w:rsidR="006F78F9" w:rsidRPr="00230EC0" w:rsidRDefault="006F78F9" w:rsidP="006F78F9">
            <w:pPr>
              <w:pStyle w:val="Body"/>
              <w:spacing w:before="120" w:after="120"/>
              <w:jc w:val="left"/>
            </w:pPr>
            <w:r w:rsidRPr="00230EC0">
              <w:t xml:space="preserve">Inspected acknowledgements for a sample of new hires to determine that new hires were required to acknowledge that they had read and agreed to the SCG </w:t>
            </w:r>
            <w:proofErr w:type="spellStart"/>
            <w:r w:rsidRPr="00230EC0">
              <w:t>RoB</w:t>
            </w:r>
            <w:proofErr w:type="spellEnd"/>
            <w:r w:rsidRPr="00230EC0">
              <w:t xml:space="preserve"> prior to accessing systems.</w:t>
            </w:r>
          </w:p>
        </w:tc>
        <w:tc>
          <w:tcPr>
            <w:tcW w:w="2961" w:type="dxa"/>
            <w:shd w:val="clear" w:color="auto" w:fill="auto"/>
          </w:tcPr>
          <w:p w14:paraId="4F5780AC" w14:textId="77777777" w:rsidR="006F78F9" w:rsidRPr="00230EC0" w:rsidRDefault="006F78F9" w:rsidP="006F78F9">
            <w:pPr>
              <w:pStyle w:val="Body"/>
              <w:spacing w:before="120" w:after="120"/>
              <w:jc w:val="left"/>
            </w:pPr>
            <w:r w:rsidRPr="00230EC0">
              <w:t>No exceptions noted.</w:t>
            </w:r>
          </w:p>
        </w:tc>
      </w:tr>
      <w:tr w:rsidR="006F78F9" w:rsidRPr="00230EC0" w14:paraId="4F5780B2" w14:textId="77777777" w:rsidTr="0096778B">
        <w:trPr>
          <w:trHeight w:val="20"/>
        </w:trPr>
        <w:tc>
          <w:tcPr>
            <w:tcW w:w="1620" w:type="dxa"/>
            <w:vMerge/>
            <w:shd w:val="clear" w:color="auto" w:fill="auto"/>
          </w:tcPr>
          <w:p w14:paraId="4F5780AE" w14:textId="77777777" w:rsidR="006F78F9" w:rsidRPr="00230EC0" w:rsidRDefault="006F78F9" w:rsidP="00E24110">
            <w:pPr>
              <w:pStyle w:val="Body"/>
              <w:spacing w:before="120" w:after="120"/>
              <w:jc w:val="center"/>
              <w:rPr>
                <w:b/>
              </w:rPr>
            </w:pPr>
          </w:p>
        </w:tc>
        <w:tc>
          <w:tcPr>
            <w:tcW w:w="5045" w:type="dxa"/>
            <w:vMerge/>
            <w:tcBorders>
              <w:bottom w:val="single" w:sz="4" w:space="0" w:color="auto"/>
            </w:tcBorders>
            <w:shd w:val="clear" w:color="auto" w:fill="auto"/>
          </w:tcPr>
          <w:p w14:paraId="4F5780AF" w14:textId="77777777" w:rsidR="006F78F9" w:rsidRPr="00230EC0" w:rsidRDefault="006F78F9" w:rsidP="006F78F9">
            <w:pPr>
              <w:pStyle w:val="Body"/>
              <w:spacing w:before="120" w:after="120"/>
              <w:jc w:val="left"/>
            </w:pPr>
          </w:p>
        </w:tc>
        <w:tc>
          <w:tcPr>
            <w:tcW w:w="4500" w:type="dxa"/>
            <w:shd w:val="clear" w:color="auto" w:fill="auto"/>
          </w:tcPr>
          <w:p w14:paraId="4F5780B0" w14:textId="77777777" w:rsidR="006F78F9" w:rsidRPr="00230EC0" w:rsidRDefault="006F78F9" w:rsidP="006F78F9">
            <w:pPr>
              <w:pStyle w:val="Body"/>
              <w:spacing w:before="120" w:after="120"/>
              <w:jc w:val="left"/>
            </w:pPr>
            <w:r w:rsidRPr="00230EC0">
              <w:t xml:space="preserve">Inspected acknowledgements for a sample of employees to determine that employees were required to acknowledge that they had read and signed the SCG </w:t>
            </w:r>
            <w:proofErr w:type="spellStart"/>
            <w:r w:rsidRPr="00230EC0">
              <w:t>RoB</w:t>
            </w:r>
            <w:proofErr w:type="spellEnd"/>
            <w:r w:rsidRPr="00230EC0">
              <w:t xml:space="preserve"> annually. </w:t>
            </w:r>
          </w:p>
        </w:tc>
        <w:tc>
          <w:tcPr>
            <w:tcW w:w="2961" w:type="dxa"/>
            <w:shd w:val="clear" w:color="auto" w:fill="auto"/>
          </w:tcPr>
          <w:p w14:paraId="4F5780B1" w14:textId="77777777" w:rsidR="006F78F9" w:rsidRPr="00230EC0" w:rsidRDefault="006F78F9" w:rsidP="006F78F9">
            <w:pPr>
              <w:pStyle w:val="Body"/>
              <w:spacing w:before="120" w:after="120"/>
              <w:jc w:val="left"/>
            </w:pPr>
            <w:r w:rsidRPr="00230EC0">
              <w:t>No exceptions noted.</w:t>
            </w:r>
          </w:p>
        </w:tc>
      </w:tr>
      <w:tr w:rsidR="006F78F9" w:rsidRPr="00230EC0" w14:paraId="4F5780B7" w14:textId="77777777" w:rsidTr="0096778B">
        <w:trPr>
          <w:trHeight w:val="20"/>
        </w:trPr>
        <w:tc>
          <w:tcPr>
            <w:tcW w:w="1620" w:type="dxa"/>
            <w:vMerge/>
            <w:shd w:val="clear" w:color="auto" w:fill="auto"/>
          </w:tcPr>
          <w:p w14:paraId="4F5780B3" w14:textId="77777777" w:rsidR="006F78F9" w:rsidRPr="00230EC0" w:rsidRDefault="006F78F9" w:rsidP="00E24110">
            <w:pPr>
              <w:pStyle w:val="Body"/>
              <w:spacing w:before="120" w:after="120"/>
              <w:jc w:val="center"/>
              <w:rPr>
                <w:b/>
              </w:rPr>
            </w:pPr>
          </w:p>
        </w:tc>
        <w:tc>
          <w:tcPr>
            <w:tcW w:w="5045" w:type="dxa"/>
            <w:tcBorders>
              <w:top w:val="single" w:sz="4" w:space="0" w:color="auto"/>
            </w:tcBorders>
            <w:shd w:val="clear" w:color="auto" w:fill="auto"/>
          </w:tcPr>
          <w:p w14:paraId="4F5780B4" w14:textId="77777777" w:rsidR="006F78F9" w:rsidRPr="00230EC0" w:rsidRDefault="006F78F9" w:rsidP="006F78F9">
            <w:pPr>
              <w:pStyle w:val="Body"/>
              <w:spacing w:before="120" w:after="120"/>
              <w:jc w:val="left"/>
            </w:pPr>
            <w:r w:rsidRPr="00230EC0">
              <w:t>New personnel offered employment are subject to background checks.</w:t>
            </w:r>
          </w:p>
        </w:tc>
        <w:tc>
          <w:tcPr>
            <w:tcW w:w="4500" w:type="dxa"/>
            <w:shd w:val="clear" w:color="auto" w:fill="auto"/>
          </w:tcPr>
          <w:p w14:paraId="4F5780B5" w14:textId="77777777" w:rsidR="006F78F9" w:rsidRPr="00230EC0" w:rsidRDefault="006F78F9" w:rsidP="006F78F9">
            <w:pPr>
              <w:pStyle w:val="Body"/>
              <w:spacing w:before="120" w:after="120"/>
              <w:jc w:val="left"/>
            </w:pPr>
            <w:r w:rsidRPr="00230EC0">
              <w:t>Inspected background check completion evidence for a sample of new hires to determine that new hires were subject to background checks.</w:t>
            </w:r>
          </w:p>
        </w:tc>
        <w:tc>
          <w:tcPr>
            <w:tcW w:w="2961" w:type="dxa"/>
            <w:shd w:val="clear" w:color="auto" w:fill="auto"/>
          </w:tcPr>
          <w:p w14:paraId="4F5780B6" w14:textId="77777777" w:rsidR="006F78F9" w:rsidRPr="00230EC0" w:rsidRDefault="006F78F9" w:rsidP="006F78F9">
            <w:pPr>
              <w:pStyle w:val="Body"/>
              <w:spacing w:before="120" w:after="120"/>
              <w:jc w:val="left"/>
            </w:pPr>
            <w:r w:rsidRPr="00230EC0">
              <w:t>No exceptions noted.</w:t>
            </w:r>
          </w:p>
        </w:tc>
      </w:tr>
      <w:tr w:rsidR="00E24110" w:rsidRPr="00230EC0" w14:paraId="4F5780BA" w14:textId="77777777" w:rsidTr="00E24110">
        <w:trPr>
          <w:cantSplit/>
          <w:trHeight w:val="20"/>
        </w:trPr>
        <w:tc>
          <w:tcPr>
            <w:tcW w:w="1620" w:type="dxa"/>
            <w:shd w:val="clear" w:color="auto" w:fill="E2E1DD" w:themeFill="background2"/>
          </w:tcPr>
          <w:p w14:paraId="4F5780B8" w14:textId="77777777" w:rsidR="00E24110" w:rsidRPr="00230EC0" w:rsidRDefault="00E24110" w:rsidP="00E24110">
            <w:pPr>
              <w:pStyle w:val="Body"/>
              <w:keepNext/>
              <w:keepLines/>
              <w:spacing w:before="120" w:after="120"/>
              <w:jc w:val="center"/>
              <w:rPr>
                <w:b/>
              </w:rPr>
            </w:pPr>
            <w:r w:rsidRPr="00230EC0">
              <w:rPr>
                <w:b/>
              </w:rPr>
              <w:lastRenderedPageBreak/>
              <w:t>CC1.2</w:t>
            </w:r>
          </w:p>
        </w:tc>
        <w:tc>
          <w:tcPr>
            <w:tcW w:w="12506" w:type="dxa"/>
            <w:gridSpan w:val="3"/>
            <w:shd w:val="clear" w:color="auto" w:fill="E2E1DD" w:themeFill="background2"/>
          </w:tcPr>
          <w:p w14:paraId="4F5780B9" w14:textId="77777777" w:rsidR="00E24110" w:rsidRPr="00230EC0" w:rsidRDefault="00E24110" w:rsidP="00E24110">
            <w:pPr>
              <w:pStyle w:val="Body"/>
              <w:keepNext/>
              <w:keepLines/>
              <w:spacing w:before="120" w:after="120"/>
              <w:jc w:val="left"/>
            </w:pPr>
            <w:r w:rsidRPr="00230EC0">
              <w:t>The board of directors demonstrates independence from management and exercises oversight of the development and performance of internal control.</w:t>
            </w:r>
          </w:p>
        </w:tc>
      </w:tr>
      <w:tr w:rsidR="00E24110" w:rsidRPr="00230EC0" w14:paraId="4F5780C1" w14:textId="77777777" w:rsidTr="00E24110">
        <w:trPr>
          <w:cantSplit/>
          <w:trHeight w:val="20"/>
        </w:trPr>
        <w:tc>
          <w:tcPr>
            <w:tcW w:w="1620" w:type="dxa"/>
            <w:vMerge w:val="restart"/>
            <w:shd w:val="clear" w:color="auto" w:fill="auto"/>
          </w:tcPr>
          <w:p w14:paraId="4F5780BB" w14:textId="77777777" w:rsidR="00E24110" w:rsidRPr="00230EC0" w:rsidRDefault="00E24110" w:rsidP="00E24110">
            <w:pPr>
              <w:pStyle w:val="Body"/>
              <w:keepNext/>
              <w:keepLines/>
              <w:spacing w:before="120" w:after="120"/>
              <w:jc w:val="center"/>
              <w:rPr>
                <w:b/>
              </w:rPr>
            </w:pPr>
            <w:r w:rsidRPr="00230EC0">
              <w:rPr>
                <w:b/>
              </w:rPr>
              <w:t> </w:t>
            </w:r>
          </w:p>
          <w:p w14:paraId="4F5780BC" w14:textId="77777777" w:rsidR="00E24110" w:rsidRPr="00230EC0" w:rsidRDefault="00E24110" w:rsidP="00E24110">
            <w:pPr>
              <w:pStyle w:val="Body"/>
              <w:spacing w:before="120" w:after="120"/>
              <w:jc w:val="center"/>
              <w:rPr>
                <w:b/>
              </w:rPr>
            </w:pPr>
            <w:r w:rsidRPr="00230EC0">
              <w:rPr>
                <w:b/>
              </w:rPr>
              <w:t> </w:t>
            </w:r>
          </w:p>
          <w:p w14:paraId="4F5780BD" w14:textId="77777777" w:rsidR="00E24110" w:rsidRPr="00230EC0" w:rsidRDefault="00E24110" w:rsidP="00E24110">
            <w:pPr>
              <w:pStyle w:val="Body"/>
              <w:spacing w:before="120" w:after="120"/>
              <w:jc w:val="center"/>
              <w:rPr>
                <w:b/>
              </w:rPr>
            </w:pPr>
            <w:r w:rsidRPr="00230EC0">
              <w:rPr>
                <w:b/>
              </w:rPr>
              <w:t> </w:t>
            </w:r>
          </w:p>
        </w:tc>
        <w:tc>
          <w:tcPr>
            <w:tcW w:w="5045" w:type="dxa"/>
            <w:shd w:val="clear" w:color="auto" w:fill="auto"/>
          </w:tcPr>
          <w:p w14:paraId="4F5780BE" w14:textId="77777777" w:rsidR="00E24110" w:rsidRPr="00230EC0" w:rsidRDefault="00E24110" w:rsidP="006A3846">
            <w:pPr>
              <w:pStyle w:val="Body"/>
              <w:keepNext/>
              <w:keepLines/>
              <w:spacing w:before="120" w:after="120"/>
              <w:jc w:val="left"/>
            </w:pPr>
            <w:r w:rsidRPr="00230EC0">
              <w:t>The FedRAMP Joint Authorization Board (JAB) is designated as the Authorizing Official (AO) for the system and is independent from management. The FedRAMP JAB oversees the development and performance of internal controls through the FedRAMP continuous monitoring process.</w:t>
            </w:r>
          </w:p>
        </w:tc>
        <w:tc>
          <w:tcPr>
            <w:tcW w:w="4500" w:type="dxa"/>
            <w:shd w:val="clear" w:color="auto" w:fill="auto"/>
          </w:tcPr>
          <w:p w14:paraId="4F5780BF" w14:textId="77777777" w:rsidR="00E24110" w:rsidRPr="00230EC0" w:rsidRDefault="00E24110" w:rsidP="00E24110">
            <w:pPr>
              <w:pStyle w:val="Body"/>
              <w:keepNext/>
              <w:keepLines/>
              <w:spacing w:before="120" w:after="120"/>
              <w:jc w:val="left"/>
            </w:pPr>
            <w:r w:rsidRPr="00230EC0">
              <w:t>Inspected the Provisional Authorization to Operate (P-ATO) to determine that the FedRAMP JAB was designated as the AO for the system, was independent from management, and oversaw the development and performance of internal controls through the FedRAMP continuous monitoring process.</w:t>
            </w:r>
          </w:p>
        </w:tc>
        <w:tc>
          <w:tcPr>
            <w:tcW w:w="2961" w:type="dxa"/>
            <w:shd w:val="clear" w:color="auto" w:fill="auto"/>
          </w:tcPr>
          <w:p w14:paraId="4F5780C0" w14:textId="77777777" w:rsidR="00E24110" w:rsidRPr="00230EC0" w:rsidRDefault="00E24110" w:rsidP="00E24110">
            <w:pPr>
              <w:pStyle w:val="Body"/>
              <w:keepNext/>
              <w:keepLines/>
              <w:spacing w:before="120" w:after="120"/>
              <w:jc w:val="left"/>
            </w:pPr>
            <w:r w:rsidRPr="00230EC0">
              <w:t>No exceptions noted.</w:t>
            </w:r>
          </w:p>
        </w:tc>
      </w:tr>
      <w:tr w:rsidR="00E24110" w:rsidRPr="00230EC0" w14:paraId="4F5780C6" w14:textId="77777777" w:rsidTr="006F78F9">
        <w:trPr>
          <w:trHeight w:val="20"/>
        </w:trPr>
        <w:tc>
          <w:tcPr>
            <w:tcW w:w="1620" w:type="dxa"/>
            <w:vMerge/>
            <w:shd w:val="clear" w:color="auto" w:fill="auto"/>
          </w:tcPr>
          <w:p w14:paraId="4F5780C2" w14:textId="77777777" w:rsidR="00E24110" w:rsidRPr="00230EC0" w:rsidRDefault="00E24110" w:rsidP="00E24110">
            <w:pPr>
              <w:pStyle w:val="Body"/>
              <w:spacing w:before="120" w:after="120"/>
              <w:jc w:val="center"/>
              <w:rPr>
                <w:b/>
              </w:rPr>
            </w:pPr>
          </w:p>
        </w:tc>
        <w:tc>
          <w:tcPr>
            <w:tcW w:w="5045" w:type="dxa"/>
            <w:shd w:val="clear" w:color="auto" w:fill="auto"/>
          </w:tcPr>
          <w:p w14:paraId="4F5780C3" w14:textId="12EB7AE3" w:rsidR="00E24110" w:rsidRPr="00230EC0" w:rsidRDefault="00E24110" w:rsidP="006F78F9">
            <w:pPr>
              <w:pStyle w:val="Body"/>
              <w:spacing w:before="120" w:after="120"/>
              <w:jc w:val="left"/>
            </w:pPr>
            <w:r w:rsidRPr="00230EC0">
              <w:t xml:space="preserve">The system’s P-ATO is updated at least every three years or whenever there is a significant change to the systems, as decided by the </w:t>
            </w:r>
            <w:r w:rsidR="00C26E23">
              <w:t>TEST COMPANY</w:t>
            </w:r>
            <w:r w:rsidRPr="00230EC0">
              <w:t xml:space="preserve"> AO. </w:t>
            </w:r>
          </w:p>
        </w:tc>
        <w:tc>
          <w:tcPr>
            <w:tcW w:w="4500" w:type="dxa"/>
            <w:shd w:val="clear" w:color="auto" w:fill="auto"/>
          </w:tcPr>
          <w:p w14:paraId="4F5780C4" w14:textId="259E44D6" w:rsidR="00E24110" w:rsidRPr="00230EC0" w:rsidRDefault="00E24110" w:rsidP="006F78F9">
            <w:pPr>
              <w:pStyle w:val="Body"/>
              <w:spacing w:before="120" w:after="120"/>
              <w:jc w:val="left"/>
            </w:pPr>
            <w:r w:rsidRPr="00230EC0">
              <w:t xml:space="preserve">Inspected the most recent P-ATO to determine that it was updated within the past three (3) years or whenever there was a significant change to the systems, as decided by the </w:t>
            </w:r>
            <w:r w:rsidR="00C26E23">
              <w:t>TEST COMPANY</w:t>
            </w:r>
            <w:r w:rsidRPr="00230EC0">
              <w:t xml:space="preserve"> AO. </w:t>
            </w:r>
          </w:p>
        </w:tc>
        <w:tc>
          <w:tcPr>
            <w:tcW w:w="2961" w:type="dxa"/>
            <w:shd w:val="clear" w:color="auto" w:fill="auto"/>
          </w:tcPr>
          <w:p w14:paraId="4F5780C5" w14:textId="77777777" w:rsidR="00E24110" w:rsidRPr="00230EC0" w:rsidRDefault="00E24110" w:rsidP="006F78F9">
            <w:pPr>
              <w:pStyle w:val="Body"/>
              <w:spacing w:before="120" w:after="120"/>
              <w:jc w:val="left"/>
            </w:pPr>
            <w:r w:rsidRPr="00230EC0">
              <w:t>No exceptions noted.</w:t>
            </w:r>
          </w:p>
        </w:tc>
      </w:tr>
      <w:tr w:rsidR="00E24110" w:rsidRPr="00230EC0" w14:paraId="4F5780CB" w14:textId="77777777" w:rsidTr="006F78F9">
        <w:trPr>
          <w:trHeight w:val="20"/>
        </w:trPr>
        <w:tc>
          <w:tcPr>
            <w:tcW w:w="1620" w:type="dxa"/>
            <w:vMerge/>
            <w:shd w:val="clear" w:color="auto" w:fill="auto"/>
          </w:tcPr>
          <w:p w14:paraId="4F5780C7" w14:textId="77777777" w:rsidR="00E24110" w:rsidRPr="00230EC0" w:rsidRDefault="00E24110" w:rsidP="00E24110">
            <w:pPr>
              <w:pStyle w:val="Body"/>
              <w:spacing w:before="120" w:after="120"/>
              <w:jc w:val="center"/>
              <w:rPr>
                <w:b/>
              </w:rPr>
            </w:pPr>
          </w:p>
        </w:tc>
        <w:tc>
          <w:tcPr>
            <w:tcW w:w="5045" w:type="dxa"/>
            <w:shd w:val="clear" w:color="auto" w:fill="auto"/>
          </w:tcPr>
          <w:p w14:paraId="4F5780C8" w14:textId="3E3EDD4F" w:rsidR="00E24110" w:rsidRPr="00230EC0" w:rsidRDefault="00C26E23" w:rsidP="006F78F9">
            <w:pPr>
              <w:pStyle w:val="Body"/>
              <w:spacing w:before="120" w:after="120"/>
              <w:jc w:val="left"/>
            </w:pPr>
            <w:r>
              <w:t>TEST COMPANY</w:t>
            </w:r>
            <w:r w:rsidR="00E24110" w:rsidRPr="00230EC0">
              <w:t xml:space="preserve"> has an organization chart that defines the organizational structure, reporting lines, authorities, and responsibilities for the design, development, implementation, operation, maintenance, and monitoring of the system.</w:t>
            </w:r>
          </w:p>
        </w:tc>
        <w:tc>
          <w:tcPr>
            <w:tcW w:w="4500" w:type="dxa"/>
            <w:shd w:val="clear" w:color="auto" w:fill="auto"/>
          </w:tcPr>
          <w:p w14:paraId="4F5780C9" w14:textId="77777777" w:rsidR="00E24110" w:rsidRPr="00230EC0" w:rsidRDefault="00E24110" w:rsidP="006F78F9">
            <w:pPr>
              <w:pStyle w:val="Body"/>
              <w:spacing w:before="120" w:after="120"/>
              <w:jc w:val="left"/>
            </w:pPr>
            <w:r w:rsidRPr="00230EC0">
              <w:t>Inspected the organization chart to determine that it defined the organizational structure and reporting lines, authorities, and responsibilities for the design, development, implementation, operation, maintenance, and monitoring of the system.</w:t>
            </w:r>
          </w:p>
        </w:tc>
        <w:tc>
          <w:tcPr>
            <w:tcW w:w="2961" w:type="dxa"/>
            <w:shd w:val="clear" w:color="auto" w:fill="auto"/>
          </w:tcPr>
          <w:p w14:paraId="4F5780CA" w14:textId="77777777" w:rsidR="00E24110" w:rsidRPr="00230EC0" w:rsidRDefault="00E24110" w:rsidP="006F78F9">
            <w:pPr>
              <w:pStyle w:val="Body"/>
              <w:spacing w:before="120" w:after="120"/>
              <w:jc w:val="left"/>
            </w:pPr>
            <w:r w:rsidRPr="00230EC0">
              <w:t>No exceptions noted.</w:t>
            </w:r>
          </w:p>
        </w:tc>
      </w:tr>
      <w:tr w:rsidR="00E24110" w:rsidRPr="00230EC0" w14:paraId="4F5780CE" w14:textId="77777777" w:rsidTr="00E24110">
        <w:trPr>
          <w:trHeight w:val="20"/>
        </w:trPr>
        <w:tc>
          <w:tcPr>
            <w:tcW w:w="1620" w:type="dxa"/>
            <w:shd w:val="clear" w:color="auto" w:fill="E2E1DD" w:themeFill="background2"/>
          </w:tcPr>
          <w:p w14:paraId="4F5780CC" w14:textId="77777777" w:rsidR="00E24110" w:rsidRPr="00230EC0" w:rsidRDefault="00E24110" w:rsidP="00E24110">
            <w:pPr>
              <w:pStyle w:val="Body"/>
              <w:keepNext/>
              <w:keepLines/>
              <w:spacing w:before="120" w:after="120"/>
              <w:jc w:val="center"/>
              <w:rPr>
                <w:b/>
              </w:rPr>
            </w:pPr>
            <w:r w:rsidRPr="00230EC0">
              <w:rPr>
                <w:b/>
              </w:rPr>
              <w:lastRenderedPageBreak/>
              <w:t>CC1.3</w:t>
            </w:r>
          </w:p>
        </w:tc>
        <w:tc>
          <w:tcPr>
            <w:tcW w:w="12506" w:type="dxa"/>
            <w:gridSpan w:val="3"/>
            <w:shd w:val="clear" w:color="auto" w:fill="E2E1DD" w:themeFill="background2"/>
          </w:tcPr>
          <w:p w14:paraId="4F5780CD" w14:textId="77777777" w:rsidR="00E24110" w:rsidRPr="00230EC0" w:rsidRDefault="00E24110" w:rsidP="00E24110">
            <w:pPr>
              <w:pStyle w:val="Body"/>
              <w:keepNext/>
              <w:keepLines/>
              <w:spacing w:before="120" w:after="120"/>
              <w:jc w:val="left"/>
            </w:pPr>
            <w:r w:rsidRPr="00230EC0">
              <w:t>Management establishes, with board oversight, structures, reporting lines, and appropriate authorities and responsibilities in the pursuit of objectives.</w:t>
            </w:r>
          </w:p>
        </w:tc>
      </w:tr>
      <w:tr w:rsidR="00E24110" w:rsidRPr="00230EC0" w14:paraId="4F5780D4" w14:textId="77777777" w:rsidTr="006F78F9">
        <w:trPr>
          <w:trHeight w:val="20"/>
        </w:trPr>
        <w:tc>
          <w:tcPr>
            <w:tcW w:w="1620" w:type="dxa"/>
            <w:vMerge w:val="restart"/>
            <w:shd w:val="clear" w:color="auto" w:fill="auto"/>
          </w:tcPr>
          <w:p w14:paraId="4F5780CF" w14:textId="77777777" w:rsidR="00E24110" w:rsidRPr="00230EC0" w:rsidRDefault="00E24110" w:rsidP="00E24110">
            <w:pPr>
              <w:pStyle w:val="Body"/>
              <w:keepNext/>
              <w:keepLines/>
              <w:spacing w:before="120" w:after="120"/>
              <w:jc w:val="center"/>
              <w:rPr>
                <w:b/>
              </w:rPr>
            </w:pPr>
            <w:r w:rsidRPr="00230EC0">
              <w:rPr>
                <w:b/>
              </w:rPr>
              <w:t> </w:t>
            </w:r>
          </w:p>
          <w:p w14:paraId="4F5780D0" w14:textId="77777777" w:rsidR="00E24110" w:rsidRPr="00230EC0" w:rsidRDefault="00E24110" w:rsidP="00E24110">
            <w:pPr>
              <w:pStyle w:val="Body"/>
              <w:spacing w:before="120" w:after="120"/>
              <w:jc w:val="center"/>
              <w:rPr>
                <w:b/>
              </w:rPr>
            </w:pPr>
            <w:r w:rsidRPr="00230EC0">
              <w:rPr>
                <w:b/>
              </w:rPr>
              <w:t> </w:t>
            </w:r>
          </w:p>
        </w:tc>
        <w:tc>
          <w:tcPr>
            <w:tcW w:w="5045" w:type="dxa"/>
            <w:shd w:val="clear" w:color="auto" w:fill="auto"/>
          </w:tcPr>
          <w:p w14:paraId="4F5780D1" w14:textId="46738F30" w:rsidR="00E24110" w:rsidRPr="00230EC0" w:rsidRDefault="00C26E23" w:rsidP="00E24110">
            <w:pPr>
              <w:pStyle w:val="Body"/>
              <w:keepNext/>
              <w:keepLines/>
              <w:spacing w:before="120" w:after="120"/>
              <w:jc w:val="left"/>
            </w:pPr>
            <w:r>
              <w:t>TEST COMPANY</w:t>
            </w:r>
            <w:r w:rsidR="00E24110" w:rsidRPr="00230EC0">
              <w:t xml:space="preserve"> has an organization chart that defines the organizational structure, reporting lines, authorities, and responsibilities for the design, development, implementation, operation, maintenance, and monitoring of the system.</w:t>
            </w:r>
          </w:p>
        </w:tc>
        <w:tc>
          <w:tcPr>
            <w:tcW w:w="4500" w:type="dxa"/>
            <w:shd w:val="clear" w:color="auto" w:fill="auto"/>
          </w:tcPr>
          <w:p w14:paraId="4F5780D2" w14:textId="77777777" w:rsidR="00E24110" w:rsidRPr="00230EC0" w:rsidRDefault="00E24110" w:rsidP="00E24110">
            <w:pPr>
              <w:pStyle w:val="Body"/>
              <w:keepNext/>
              <w:keepLines/>
              <w:spacing w:before="120" w:after="120"/>
              <w:jc w:val="left"/>
            </w:pPr>
            <w:r w:rsidRPr="00230EC0">
              <w:t>Inspected the organization chart to determine that it defined the organizational structure and reporting lines, authorities, and responsibilities for the design, development, implementation, operation, maintenance, and monitoring of the system.</w:t>
            </w:r>
          </w:p>
        </w:tc>
        <w:tc>
          <w:tcPr>
            <w:tcW w:w="2961" w:type="dxa"/>
            <w:shd w:val="clear" w:color="auto" w:fill="auto"/>
          </w:tcPr>
          <w:p w14:paraId="4F5780D3" w14:textId="77777777" w:rsidR="00E24110" w:rsidRPr="00230EC0" w:rsidRDefault="00E24110" w:rsidP="00E24110">
            <w:pPr>
              <w:pStyle w:val="Body"/>
              <w:keepNext/>
              <w:keepLines/>
              <w:spacing w:before="120" w:after="120"/>
              <w:jc w:val="left"/>
            </w:pPr>
            <w:r w:rsidRPr="00230EC0">
              <w:t>No exceptions noted.</w:t>
            </w:r>
          </w:p>
        </w:tc>
      </w:tr>
      <w:tr w:rsidR="00E24110" w:rsidRPr="00230EC0" w14:paraId="4F5780D9" w14:textId="77777777" w:rsidTr="006F78F9">
        <w:trPr>
          <w:trHeight w:val="20"/>
        </w:trPr>
        <w:tc>
          <w:tcPr>
            <w:tcW w:w="1620" w:type="dxa"/>
            <w:vMerge/>
            <w:shd w:val="clear" w:color="auto" w:fill="auto"/>
          </w:tcPr>
          <w:p w14:paraId="4F5780D5" w14:textId="77777777" w:rsidR="00E24110" w:rsidRPr="00230EC0" w:rsidRDefault="00E24110" w:rsidP="00E24110">
            <w:pPr>
              <w:pStyle w:val="Body"/>
              <w:spacing w:before="120" w:after="120"/>
              <w:jc w:val="center"/>
              <w:rPr>
                <w:b/>
              </w:rPr>
            </w:pPr>
          </w:p>
        </w:tc>
        <w:tc>
          <w:tcPr>
            <w:tcW w:w="5045" w:type="dxa"/>
            <w:shd w:val="clear" w:color="auto" w:fill="auto"/>
          </w:tcPr>
          <w:p w14:paraId="4F5780D6" w14:textId="77777777" w:rsidR="00E24110" w:rsidRPr="00230EC0" w:rsidRDefault="00E24110" w:rsidP="006F78F9">
            <w:pPr>
              <w:pStyle w:val="Body"/>
              <w:spacing w:before="120" w:after="120"/>
              <w:jc w:val="left"/>
            </w:pPr>
            <w:r w:rsidRPr="00230EC0">
              <w:t>Management has established defined roles and responsibilities to oversee the implementation of the information security policy.</w:t>
            </w:r>
          </w:p>
        </w:tc>
        <w:tc>
          <w:tcPr>
            <w:tcW w:w="4500" w:type="dxa"/>
            <w:shd w:val="clear" w:color="auto" w:fill="auto"/>
          </w:tcPr>
          <w:p w14:paraId="4F5780D7" w14:textId="3CC001EE" w:rsidR="00E24110" w:rsidRPr="00230EC0" w:rsidRDefault="00E24110" w:rsidP="006F78F9">
            <w:pPr>
              <w:pStyle w:val="Body"/>
              <w:spacing w:before="120" w:after="120"/>
              <w:jc w:val="left"/>
            </w:pPr>
            <w:r w:rsidRPr="00230EC0">
              <w:t xml:space="preserve">Inspected security policies to determine that </w:t>
            </w:r>
            <w:r w:rsidR="00C26E23">
              <w:t>TEST COMPANY</w:t>
            </w:r>
            <w:r w:rsidRPr="00230EC0">
              <w:t xml:space="preserve"> had established defined roles and responsibilities to oversee the implementation of the information security policy.</w:t>
            </w:r>
          </w:p>
        </w:tc>
        <w:tc>
          <w:tcPr>
            <w:tcW w:w="2961" w:type="dxa"/>
            <w:shd w:val="clear" w:color="auto" w:fill="auto"/>
          </w:tcPr>
          <w:p w14:paraId="4F5780D8" w14:textId="77777777" w:rsidR="00E24110" w:rsidRPr="00230EC0" w:rsidRDefault="00E24110" w:rsidP="006F78F9">
            <w:pPr>
              <w:pStyle w:val="Body"/>
              <w:spacing w:before="120" w:after="120"/>
              <w:jc w:val="left"/>
            </w:pPr>
            <w:r w:rsidRPr="00230EC0">
              <w:t>No exceptions noted.</w:t>
            </w:r>
          </w:p>
        </w:tc>
      </w:tr>
      <w:tr w:rsidR="00E24110" w:rsidRPr="00230EC0" w14:paraId="4F5780DC" w14:textId="77777777" w:rsidTr="00E24110">
        <w:trPr>
          <w:trHeight w:val="20"/>
        </w:trPr>
        <w:tc>
          <w:tcPr>
            <w:tcW w:w="1620" w:type="dxa"/>
            <w:shd w:val="clear" w:color="auto" w:fill="E2E1DD" w:themeFill="background2"/>
          </w:tcPr>
          <w:p w14:paraId="4F5780DA" w14:textId="77777777" w:rsidR="00E24110" w:rsidRPr="00230EC0" w:rsidRDefault="00E24110" w:rsidP="00E24110">
            <w:pPr>
              <w:pStyle w:val="Body"/>
              <w:spacing w:before="120" w:after="120"/>
              <w:jc w:val="center"/>
              <w:rPr>
                <w:b/>
              </w:rPr>
            </w:pPr>
            <w:r w:rsidRPr="00230EC0">
              <w:rPr>
                <w:b/>
              </w:rPr>
              <w:t>CC1.4</w:t>
            </w:r>
          </w:p>
        </w:tc>
        <w:tc>
          <w:tcPr>
            <w:tcW w:w="12506" w:type="dxa"/>
            <w:gridSpan w:val="3"/>
            <w:shd w:val="clear" w:color="auto" w:fill="E2E1DD" w:themeFill="background2"/>
          </w:tcPr>
          <w:p w14:paraId="4F5780DB" w14:textId="77777777" w:rsidR="00E24110" w:rsidRPr="00230EC0" w:rsidRDefault="00E24110" w:rsidP="00E24110">
            <w:pPr>
              <w:pStyle w:val="Body"/>
              <w:spacing w:before="120" w:after="120"/>
              <w:jc w:val="left"/>
            </w:pPr>
            <w:r w:rsidRPr="00230EC0">
              <w:t>The entity demonstrates a commitment to attract, develop, and retain competent individuals in alignment with objectives.</w:t>
            </w:r>
          </w:p>
        </w:tc>
      </w:tr>
      <w:tr w:rsidR="00E24110" w:rsidRPr="00230EC0" w14:paraId="4F5780E6" w14:textId="77777777" w:rsidTr="006F78F9">
        <w:trPr>
          <w:trHeight w:val="20"/>
        </w:trPr>
        <w:tc>
          <w:tcPr>
            <w:tcW w:w="1620" w:type="dxa"/>
            <w:vMerge w:val="restart"/>
            <w:shd w:val="clear" w:color="auto" w:fill="auto"/>
          </w:tcPr>
          <w:p w14:paraId="4F5780DD" w14:textId="77777777" w:rsidR="00E24110" w:rsidRPr="00230EC0" w:rsidRDefault="00E24110" w:rsidP="00E24110">
            <w:pPr>
              <w:pStyle w:val="Body"/>
              <w:spacing w:before="120" w:after="120"/>
              <w:jc w:val="center"/>
              <w:rPr>
                <w:b/>
              </w:rPr>
            </w:pPr>
            <w:r w:rsidRPr="00230EC0">
              <w:rPr>
                <w:b/>
              </w:rPr>
              <w:t> </w:t>
            </w:r>
          </w:p>
          <w:p w14:paraId="4F5780DE" w14:textId="77777777" w:rsidR="00E24110" w:rsidRPr="00230EC0" w:rsidRDefault="00E24110" w:rsidP="00E24110">
            <w:pPr>
              <w:pStyle w:val="Body"/>
              <w:spacing w:before="120" w:after="120"/>
              <w:jc w:val="center"/>
              <w:rPr>
                <w:b/>
              </w:rPr>
            </w:pPr>
            <w:r w:rsidRPr="00230EC0">
              <w:rPr>
                <w:b/>
              </w:rPr>
              <w:t> </w:t>
            </w:r>
          </w:p>
          <w:p w14:paraId="4F5780DF" w14:textId="77777777" w:rsidR="00E24110" w:rsidRPr="00230EC0" w:rsidRDefault="00E24110" w:rsidP="00E24110">
            <w:pPr>
              <w:pStyle w:val="Body"/>
              <w:spacing w:before="120" w:after="120"/>
              <w:jc w:val="center"/>
              <w:rPr>
                <w:b/>
              </w:rPr>
            </w:pPr>
            <w:r w:rsidRPr="00230EC0">
              <w:rPr>
                <w:b/>
              </w:rPr>
              <w:t> </w:t>
            </w:r>
          </w:p>
          <w:p w14:paraId="4F5780E0" w14:textId="77777777" w:rsidR="00E24110" w:rsidRPr="00230EC0" w:rsidRDefault="00E24110" w:rsidP="00E24110">
            <w:pPr>
              <w:pStyle w:val="Body"/>
              <w:spacing w:before="120" w:after="120"/>
              <w:jc w:val="center"/>
              <w:rPr>
                <w:b/>
              </w:rPr>
            </w:pPr>
            <w:r w:rsidRPr="00230EC0">
              <w:rPr>
                <w:b/>
              </w:rPr>
              <w:t> </w:t>
            </w:r>
          </w:p>
          <w:p w14:paraId="4F5780E1" w14:textId="77777777" w:rsidR="00E24110" w:rsidRPr="00230EC0" w:rsidRDefault="00E24110" w:rsidP="00E24110">
            <w:pPr>
              <w:pStyle w:val="Body"/>
              <w:spacing w:before="120" w:after="120"/>
              <w:jc w:val="center"/>
              <w:rPr>
                <w:b/>
              </w:rPr>
            </w:pPr>
            <w:r w:rsidRPr="00230EC0">
              <w:rPr>
                <w:b/>
              </w:rPr>
              <w:t> </w:t>
            </w:r>
          </w:p>
          <w:p w14:paraId="4F5780E2" w14:textId="77777777" w:rsidR="00E24110" w:rsidRPr="00230EC0" w:rsidRDefault="00E24110" w:rsidP="00E24110">
            <w:pPr>
              <w:pStyle w:val="Body"/>
              <w:spacing w:before="120" w:after="120"/>
              <w:jc w:val="center"/>
              <w:rPr>
                <w:b/>
              </w:rPr>
            </w:pPr>
            <w:r w:rsidRPr="00230EC0">
              <w:rPr>
                <w:b/>
              </w:rPr>
              <w:t> </w:t>
            </w:r>
          </w:p>
        </w:tc>
        <w:tc>
          <w:tcPr>
            <w:tcW w:w="5045" w:type="dxa"/>
            <w:shd w:val="clear" w:color="auto" w:fill="auto"/>
          </w:tcPr>
          <w:p w14:paraId="4F5780E3" w14:textId="77777777" w:rsidR="00E24110" w:rsidRPr="00230EC0" w:rsidRDefault="00E24110" w:rsidP="006F78F9">
            <w:pPr>
              <w:pStyle w:val="Body"/>
              <w:spacing w:before="120" w:after="120"/>
              <w:jc w:val="left"/>
            </w:pPr>
            <w:r w:rsidRPr="00230EC0">
              <w:t>Managers are required to complete performance appraisals for direct reports at least annually.</w:t>
            </w:r>
          </w:p>
        </w:tc>
        <w:tc>
          <w:tcPr>
            <w:tcW w:w="4500" w:type="dxa"/>
            <w:shd w:val="clear" w:color="auto" w:fill="auto"/>
          </w:tcPr>
          <w:p w14:paraId="4F5780E4" w14:textId="77777777" w:rsidR="00E24110" w:rsidRPr="00230EC0" w:rsidRDefault="00E24110" w:rsidP="006F78F9">
            <w:pPr>
              <w:pStyle w:val="Body"/>
              <w:spacing w:before="120" w:after="120"/>
              <w:jc w:val="left"/>
            </w:pPr>
            <w:r w:rsidRPr="00230EC0">
              <w:t>Inspected performance appraisals for a sample of employees to determine that managers were required to complete performance appraisals for direct reports at least annually.</w:t>
            </w:r>
          </w:p>
        </w:tc>
        <w:tc>
          <w:tcPr>
            <w:tcW w:w="2961" w:type="dxa"/>
            <w:shd w:val="clear" w:color="auto" w:fill="auto"/>
          </w:tcPr>
          <w:p w14:paraId="4F5780E5" w14:textId="77777777" w:rsidR="00E24110" w:rsidRPr="00230EC0" w:rsidRDefault="00E24110" w:rsidP="006F78F9">
            <w:pPr>
              <w:pStyle w:val="Body"/>
              <w:spacing w:before="120" w:after="120"/>
              <w:jc w:val="left"/>
            </w:pPr>
            <w:r w:rsidRPr="00230EC0">
              <w:t>No exceptions noted.</w:t>
            </w:r>
          </w:p>
        </w:tc>
      </w:tr>
      <w:tr w:rsidR="00E24110" w:rsidRPr="00230EC0" w14:paraId="4F5780EC" w14:textId="77777777" w:rsidTr="006F78F9">
        <w:trPr>
          <w:trHeight w:val="20"/>
        </w:trPr>
        <w:tc>
          <w:tcPr>
            <w:tcW w:w="1620" w:type="dxa"/>
            <w:vMerge/>
            <w:shd w:val="clear" w:color="auto" w:fill="auto"/>
          </w:tcPr>
          <w:p w14:paraId="4F5780E7" w14:textId="77777777" w:rsidR="00E24110" w:rsidRPr="00230EC0" w:rsidRDefault="00E24110" w:rsidP="00E24110">
            <w:pPr>
              <w:pStyle w:val="Body"/>
              <w:spacing w:before="120" w:after="120"/>
              <w:jc w:val="center"/>
              <w:rPr>
                <w:b/>
              </w:rPr>
            </w:pPr>
          </w:p>
        </w:tc>
        <w:tc>
          <w:tcPr>
            <w:tcW w:w="5045" w:type="dxa"/>
            <w:vMerge w:val="restart"/>
            <w:shd w:val="clear" w:color="auto" w:fill="auto"/>
          </w:tcPr>
          <w:p w14:paraId="4F5780E8" w14:textId="63DF00D9" w:rsidR="00E24110" w:rsidRPr="00230EC0" w:rsidRDefault="00C26E23" w:rsidP="006F78F9">
            <w:pPr>
              <w:pStyle w:val="Body"/>
              <w:spacing w:before="120" w:after="120"/>
              <w:jc w:val="left"/>
            </w:pPr>
            <w:r>
              <w:t>TEST COMPANY</w:t>
            </w:r>
            <w:r w:rsidR="00E24110" w:rsidRPr="00230EC0">
              <w:t xml:space="preserve"> requires all Secure Cloud for Government (SCG) personnel to undergo security awareness training, including development in system security concepts and issues, upon hire and annually thereafter.</w:t>
            </w:r>
          </w:p>
          <w:p w14:paraId="4F5780E9" w14:textId="77777777" w:rsidR="00E24110" w:rsidRPr="00230EC0" w:rsidRDefault="00E24110" w:rsidP="006F78F9">
            <w:pPr>
              <w:pStyle w:val="Body"/>
              <w:spacing w:before="120" w:after="120"/>
              <w:jc w:val="left"/>
            </w:pPr>
            <w:r w:rsidRPr="00230EC0">
              <w:t> </w:t>
            </w:r>
          </w:p>
        </w:tc>
        <w:tc>
          <w:tcPr>
            <w:tcW w:w="4500" w:type="dxa"/>
            <w:shd w:val="clear" w:color="auto" w:fill="auto"/>
          </w:tcPr>
          <w:p w14:paraId="4F5780EA" w14:textId="77777777" w:rsidR="00E24110" w:rsidRPr="00230EC0" w:rsidRDefault="00E24110" w:rsidP="006F78F9">
            <w:pPr>
              <w:pStyle w:val="Body"/>
              <w:spacing w:before="120" w:after="120"/>
              <w:jc w:val="left"/>
            </w:pPr>
            <w:r w:rsidRPr="00230EC0">
              <w:t>Inspected training documentation to determine that security training included development in system security concepts and issues.</w:t>
            </w:r>
          </w:p>
        </w:tc>
        <w:tc>
          <w:tcPr>
            <w:tcW w:w="2961" w:type="dxa"/>
            <w:shd w:val="clear" w:color="auto" w:fill="auto"/>
          </w:tcPr>
          <w:p w14:paraId="4F5780EB" w14:textId="77777777" w:rsidR="00E24110" w:rsidRPr="00230EC0" w:rsidRDefault="00E24110" w:rsidP="006F78F9">
            <w:pPr>
              <w:pStyle w:val="Body"/>
              <w:spacing w:before="120" w:after="120"/>
              <w:jc w:val="left"/>
            </w:pPr>
            <w:r w:rsidRPr="00230EC0">
              <w:t>No exceptions noted.</w:t>
            </w:r>
          </w:p>
        </w:tc>
      </w:tr>
      <w:tr w:rsidR="00E24110" w:rsidRPr="00230EC0" w14:paraId="4F5780F1" w14:textId="77777777" w:rsidTr="006F78F9">
        <w:trPr>
          <w:trHeight w:val="20"/>
        </w:trPr>
        <w:tc>
          <w:tcPr>
            <w:tcW w:w="1620" w:type="dxa"/>
            <w:vMerge/>
            <w:shd w:val="clear" w:color="auto" w:fill="auto"/>
          </w:tcPr>
          <w:p w14:paraId="4F5780ED" w14:textId="77777777" w:rsidR="00E24110" w:rsidRPr="00230EC0" w:rsidRDefault="00E24110" w:rsidP="00E24110">
            <w:pPr>
              <w:pStyle w:val="Body"/>
              <w:spacing w:before="120" w:after="120"/>
              <w:jc w:val="center"/>
              <w:rPr>
                <w:b/>
              </w:rPr>
            </w:pPr>
          </w:p>
        </w:tc>
        <w:tc>
          <w:tcPr>
            <w:tcW w:w="5045" w:type="dxa"/>
            <w:vMerge/>
            <w:shd w:val="clear" w:color="auto" w:fill="auto"/>
          </w:tcPr>
          <w:p w14:paraId="4F5780EE" w14:textId="77777777" w:rsidR="00E24110" w:rsidRPr="00230EC0" w:rsidRDefault="00E24110" w:rsidP="006F78F9">
            <w:pPr>
              <w:pStyle w:val="Body"/>
              <w:spacing w:before="120" w:after="120"/>
              <w:jc w:val="left"/>
            </w:pPr>
          </w:p>
        </w:tc>
        <w:tc>
          <w:tcPr>
            <w:tcW w:w="4500" w:type="dxa"/>
            <w:shd w:val="clear" w:color="auto" w:fill="auto"/>
          </w:tcPr>
          <w:p w14:paraId="4F5780EF" w14:textId="77777777" w:rsidR="00E24110" w:rsidRPr="00230EC0" w:rsidRDefault="00E24110" w:rsidP="006F78F9">
            <w:pPr>
              <w:pStyle w:val="Body"/>
              <w:spacing w:before="120" w:after="120"/>
              <w:jc w:val="left"/>
            </w:pPr>
            <w:r w:rsidRPr="00230EC0">
              <w:t xml:space="preserve">Inspected training completion evidence for a sample of new hires to determine that security </w:t>
            </w:r>
            <w:r w:rsidRPr="00230EC0">
              <w:lastRenderedPageBreak/>
              <w:t>training was completed upon hire for each new hire sampled.</w:t>
            </w:r>
          </w:p>
        </w:tc>
        <w:tc>
          <w:tcPr>
            <w:tcW w:w="2961" w:type="dxa"/>
            <w:shd w:val="clear" w:color="auto" w:fill="auto"/>
          </w:tcPr>
          <w:p w14:paraId="4F5780F0" w14:textId="77777777" w:rsidR="00E24110" w:rsidRPr="00230EC0" w:rsidRDefault="00E24110" w:rsidP="006F78F9">
            <w:pPr>
              <w:pStyle w:val="Body"/>
              <w:spacing w:before="120" w:after="120"/>
              <w:jc w:val="left"/>
            </w:pPr>
            <w:r w:rsidRPr="00230EC0">
              <w:lastRenderedPageBreak/>
              <w:t>No exceptions noted.</w:t>
            </w:r>
          </w:p>
        </w:tc>
      </w:tr>
      <w:tr w:rsidR="00E24110" w:rsidRPr="00230EC0" w14:paraId="4F5780F6" w14:textId="77777777" w:rsidTr="006F78F9">
        <w:trPr>
          <w:trHeight w:val="20"/>
        </w:trPr>
        <w:tc>
          <w:tcPr>
            <w:tcW w:w="1620" w:type="dxa"/>
            <w:vMerge/>
            <w:shd w:val="clear" w:color="auto" w:fill="auto"/>
          </w:tcPr>
          <w:p w14:paraId="4F5780F2" w14:textId="77777777" w:rsidR="00E24110" w:rsidRPr="00230EC0" w:rsidRDefault="00E24110" w:rsidP="00E24110">
            <w:pPr>
              <w:pStyle w:val="Body"/>
              <w:spacing w:before="120" w:after="120"/>
              <w:jc w:val="center"/>
              <w:rPr>
                <w:b/>
              </w:rPr>
            </w:pPr>
          </w:p>
        </w:tc>
        <w:tc>
          <w:tcPr>
            <w:tcW w:w="5045" w:type="dxa"/>
            <w:shd w:val="clear" w:color="auto" w:fill="auto"/>
          </w:tcPr>
          <w:p w14:paraId="4F5780F3" w14:textId="77777777" w:rsidR="00E24110" w:rsidRPr="00230EC0" w:rsidRDefault="00E24110" w:rsidP="006F78F9">
            <w:pPr>
              <w:pStyle w:val="Body"/>
              <w:spacing w:before="120" w:after="120"/>
              <w:jc w:val="left"/>
            </w:pPr>
            <w:r w:rsidRPr="00230EC0">
              <w:t> </w:t>
            </w:r>
          </w:p>
        </w:tc>
        <w:tc>
          <w:tcPr>
            <w:tcW w:w="4500" w:type="dxa"/>
            <w:shd w:val="clear" w:color="auto" w:fill="auto"/>
          </w:tcPr>
          <w:p w14:paraId="4F5780F4" w14:textId="77777777" w:rsidR="00E24110" w:rsidRPr="00230EC0" w:rsidRDefault="00E24110" w:rsidP="006F78F9">
            <w:pPr>
              <w:pStyle w:val="Body"/>
              <w:spacing w:before="120" w:after="120"/>
              <w:jc w:val="left"/>
            </w:pPr>
            <w:r w:rsidRPr="00230EC0">
              <w:t>Inspected training completion evidence for a sample of employees to determine that security training was completed annually for each employee sampled.</w:t>
            </w:r>
          </w:p>
        </w:tc>
        <w:tc>
          <w:tcPr>
            <w:tcW w:w="2961" w:type="dxa"/>
            <w:shd w:val="clear" w:color="auto" w:fill="auto"/>
          </w:tcPr>
          <w:p w14:paraId="4F5780F5" w14:textId="77777777" w:rsidR="00E24110" w:rsidRPr="00230EC0" w:rsidRDefault="00E24110" w:rsidP="006F78F9">
            <w:pPr>
              <w:pStyle w:val="Body"/>
              <w:spacing w:before="120" w:after="120"/>
              <w:jc w:val="left"/>
            </w:pPr>
            <w:r w:rsidRPr="00230EC0">
              <w:t>Exception</w:t>
            </w:r>
            <w:r w:rsidR="0096778B">
              <w:t>s</w:t>
            </w:r>
            <w:r w:rsidRPr="00230EC0">
              <w:t xml:space="preserve"> noted. 4 out of 25 current employees sampled did not complete the annual training within the review period.</w:t>
            </w:r>
          </w:p>
        </w:tc>
      </w:tr>
      <w:tr w:rsidR="00E24110" w:rsidRPr="00230EC0" w14:paraId="4F5780FB" w14:textId="77777777" w:rsidTr="006F78F9">
        <w:trPr>
          <w:trHeight w:val="20"/>
        </w:trPr>
        <w:tc>
          <w:tcPr>
            <w:tcW w:w="1620" w:type="dxa"/>
            <w:vMerge/>
            <w:shd w:val="clear" w:color="auto" w:fill="auto"/>
          </w:tcPr>
          <w:p w14:paraId="4F5780F7" w14:textId="77777777" w:rsidR="00E24110" w:rsidRPr="00230EC0" w:rsidRDefault="00E24110" w:rsidP="00E24110">
            <w:pPr>
              <w:pStyle w:val="Body"/>
              <w:spacing w:before="120" w:after="120"/>
              <w:jc w:val="center"/>
              <w:rPr>
                <w:b/>
              </w:rPr>
            </w:pPr>
          </w:p>
        </w:tc>
        <w:tc>
          <w:tcPr>
            <w:tcW w:w="5045" w:type="dxa"/>
            <w:shd w:val="clear" w:color="auto" w:fill="auto"/>
          </w:tcPr>
          <w:p w14:paraId="4F5780F8" w14:textId="77777777" w:rsidR="00E24110" w:rsidRPr="00230EC0" w:rsidRDefault="00E24110" w:rsidP="006F78F9">
            <w:pPr>
              <w:pStyle w:val="Body"/>
              <w:spacing w:before="120" w:after="120"/>
              <w:jc w:val="left"/>
            </w:pPr>
            <w:r w:rsidRPr="00230EC0">
              <w:t>New personnel offered employment are subject to background checks.</w:t>
            </w:r>
          </w:p>
        </w:tc>
        <w:tc>
          <w:tcPr>
            <w:tcW w:w="4500" w:type="dxa"/>
            <w:shd w:val="clear" w:color="auto" w:fill="auto"/>
          </w:tcPr>
          <w:p w14:paraId="4F5780F9" w14:textId="77777777" w:rsidR="00E24110" w:rsidRPr="00230EC0" w:rsidRDefault="00E24110" w:rsidP="006F78F9">
            <w:pPr>
              <w:pStyle w:val="Body"/>
              <w:spacing w:before="120" w:after="120"/>
              <w:jc w:val="left"/>
            </w:pPr>
            <w:r w:rsidRPr="00230EC0">
              <w:t>Inspected background check completion evidence for a sample of new hires to determine that new hires were subject to background checks.</w:t>
            </w:r>
          </w:p>
        </w:tc>
        <w:tc>
          <w:tcPr>
            <w:tcW w:w="2961" w:type="dxa"/>
            <w:shd w:val="clear" w:color="auto" w:fill="auto"/>
          </w:tcPr>
          <w:p w14:paraId="4F5780FA" w14:textId="77777777" w:rsidR="00E24110" w:rsidRPr="00230EC0" w:rsidRDefault="00E24110" w:rsidP="006F78F9">
            <w:pPr>
              <w:pStyle w:val="Body"/>
              <w:spacing w:before="120" w:after="120"/>
              <w:jc w:val="left"/>
            </w:pPr>
            <w:r w:rsidRPr="00230EC0">
              <w:t>No exceptions noted.</w:t>
            </w:r>
          </w:p>
        </w:tc>
      </w:tr>
      <w:tr w:rsidR="00E24110" w:rsidRPr="00230EC0" w14:paraId="4F578100" w14:textId="77777777" w:rsidTr="006F78F9">
        <w:trPr>
          <w:trHeight w:val="20"/>
        </w:trPr>
        <w:tc>
          <w:tcPr>
            <w:tcW w:w="1620" w:type="dxa"/>
            <w:vMerge/>
            <w:shd w:val="clear" w:color="auto" w:fill="auto"/>
          </w:tcPr>
          <w:p w14:paraId="4F5780FC" w14:textId="77777777" w:rsidR="00E24110" w:rsidRPr="00230EC0" w:rsidRDefault="00E24110" w:rsidP="00E24110">
            <w:pPr>
              <w:pStyle w:val="Body"/>
              <w:spacing w:before="120" w:after="120"/>
              <w:jc w:val="center"/>
              <w:rPr>
                <w:b/>
              </w:rPr>
            </w:pPr>
          </w:p>
        </w:tc>
        <w:tc>
          <w:tcPr>
            <w:tcW w:w="5045" w:type="dxa"/>
            <w:shd w:val="clear" w:color="auto" w:fill="auto"/>
          </w:tcPr>
          <w:p w14:paraId="4F5780FD" w14:textId="77777777" w:rsidR="00E24110" w:rsidRPr="00230EC0" w:rsidRDefault="00E24110" w:rsidP="006F78F9">
            <w:pPr>
              <w:pStyle w:val="Body"/>
              <w:spacing w:before="120" w:after="120"/>
              <w:jc w:val="left"/>
            </w:pPr>
            <w:r w:rsidRPr="00230EC0">
              <w:t>Job descriptions are documented for employees supporting the service.</w:t>
            </w:r>
          </w:p>
        </w:tc>
        <w:tc>
          <w:tcPr>
            <w:tcW w:w="4500" w:type="dxa"/>
            <w:shd w:val="clear" w:color="auto" w:fill="auto"/>
          </w:tcPr>
          <w:p w14:paraId="4F5780FE" w14:textId="77777777" w:rsidR="00E24110" w:rsidRPr="00230EC0" w:rsidRDefault="00E24110" w:rsidP="006F78F9">
            <w:pPr>
              <w:pStyle w:val="Body"/>
              <w:spacing w:before="120" w:after="120"/>
              <w:jc w:val="left"/>
            </w:pPr>
            <w:r w:rsidRPr="00230EC0">
              <w:t>Inspected job descriptions for a sample of employees to determine that job descriptions were documented for employees supporting the service.</w:t>
            </w:r>
          </w:p>
        </w:tc>
        <w:tc>
          <w:tcPr>
            <w:tcW w:w="2961" w:type="dxa"/>
            <w:shd w:val="clear" w:color="auto" w:fill="auto"/>
          </w:tcPr>
          <w:p w14:paraId="4F5780FF" w14:textId="77777777" w:rsidR="00E24110" w:rsidRPr="00230EC0" w:rsidRDefault="00E24110" w:rsidP="006F78F9">
            <w:pPr>
              <w:pStyle w:val="Body"/>
              <w:spacing w:before="120" w:after="120"/>
              <w:jc w:val="left"/>
            </w:pPr>
            <w:r w:rsidRPr="00230EC0">
              <w:t>No exceptions noted.</w:t>
            </w:r>
          </w:p>
        </w:tc>
      </w:tr>
      <w:tr w:rsidR="00E24110" w:rsidRPr="00230EC0" w14:paraId="4F578103" w14:textId="77777777" w:rsidTr="00E24110">
        <w:trPr>
          <w:trHeight w:val="20"/>
        </w:trPr>
        <w:tc>
          <w:tcPr>
            <w:tcW w:w="1620" w:type="dxa"/>
            <w:shd w:val="clear" w:color="auto" w:fill="E2E1DD" w:themeFill="background2"/>
          </w:tcPr>
          <w:p w14:paraId="4F578101" w14:textId="77777777" w:rsidR="00E24110" w:rsidRPr="00230EC0" w:rsidRDefault="00E24110" w:rsidP="00E24110">
            <w:pPr>
              <w:pStyle w:val="Body"/>
              <w:spacing w:before="120" w:after="120"/>
              <w:jc w:val="center"/>
              <w:rPr>
                <w:b/>
              </w:rPr>
            </w:pPr>
            <w:r w:rsidRPr="00230EC0">
              <w:rPr>
                <w:b/>
              </w:rPr>
              <w:t>CC1.5</w:t>
            </w:r>
          </w:p>
        </w:tc>
        <w:tc>
          <w:tcPr>
            <w:tcW w:w="12506" w:type="dxa"/>
            <w:gridSpan w:val="3"/>
            <w:shd w:val="clear" w:color="auto" w:fill="E2E1DD" w:themeFill="background2"/>
          </w:tcPr>
          <w:p w14:paraId="4F578102" w14:textId="77777777" w:rsidR="00E24110" w:rsidRPr="00230EC0" w:rsidRDefault="00E24110" w:rsidP="00E24110">
            <w:pPr>
              <w:pStyle w:val="Body"/>
              <w:spacing w:before="120" w:after="120"/>
              <w:jc w:val="left"/>
            </w:pPr>
            <w:r w:rsidRPr="00230EC0">
              <w:t>The entity holds individuals accountable for their internal control responsibilities in the pursuit of objectives.</w:t>
            </w:r>
          </w:p>
        </w:tc>
      </w:tr>
      <w:tr w:rsidR="00E24110" w:rsidRPr="00230EC0" w14:paraId="4F57810A" w14:textId="77777777" w:rsidTr="006F78F9">
        <w:trPr>
          <w:trHeight w:val="20"/>
        </w:trPr>
        <w:tc>
          <w:tcPr>
            <w:tcW w:w="1620" w:type="dxa"/>
            <w:vMerge w:val="restart"/>
            <w:shd w:val="clear" w:color="auto" w:fill="auto"/>
          </w:tcPr>
          <w:p w14:paraId="4F578104" w14:textId="77777777" w:rsidR="00E24110" w:rsidRPr="00230EC0" w:rsidRDefault="00E24110" w:rsidP="00E24110">
            <w:pPr>
              <w:pStyle w:val="Body"/>
              <w:spacing w:before="120" w:after="120"/>
              <w:jc w:val="center"/>
              <w:rPr>
                <w:b/>
              </w:rPr>
            </w:pPr>
            <w:r w:rsidRPr="00230EC0">
              <w:rPr>
                <w:b/>
              </w:rPr>
              <w:t> </w:t>
            </w:r>
          </w:p>
          <w:p w14:paraId="4F578105" w14:textId="77777777" w:rsidR="00E24110" w:rsidRPr="00230EC0" w:rsidRDefault="00E24110" w:rsidP="00E24110">
            <w:pPr>
              <w:pStyle w:val="Body"/>
              <w:spacing w:before="120" w:after="120"/>
              <w:jc w:val="center"/>
              <w:rPr>
                <w:b/>
              </w:rPr>
            </w:pPr>
            <w:r w:rsidRPr="00230EC0">
              <w:rPr>
                <w:b/>
              </w:rPr>
              <w:t> </w:t>
            </w:r>
          </w:p>
          <w:p w14:paraId="4F578106" w14:textId="77777777" w:rsidR="00E24110" w:rsidRPr="00230EC0" w:rsidRDefault="00E24110" w:rsidP="00E24110">
            <w:pPr>
              <w:pStyle w:val="Body"/>
              <w:spacing w:before="120" w:after="120"/>
              <w:jc w:val="center"/>
              <w:rPr>
                <w:b/>
              </w:rPr>
            </w:pPr>
            <w:r w:rsidRPr="00230EC0">
              <w:rPr>
                <w:b/>
              </w:rPr>
              <w:t> </w:t>
            </w:r>
          </w:p>
        </w:tc>
        <w:tc>
          <w:tcPr>
            <w:tcW w:w="5045" w:type="dxa"/>
            <w:shd w:val="clear" w:color="auto" w:fill="auto"/>
          </w:tcPr>
          <w:p w14:paraId="4F578107" w14:textId="44F46F6A" w:rsidR="00E24110" w:rsidRPr="00230EC0" w:rsidRDefault="00C26E23" w:rsidP="006F78F9">
            <w:pPr>
              <w:pStyle w:val="Body"/>
              <w:spacing w:before="120" w:after="120"/>
              <w:jc w:val="left"/>
            </w:pPr>
            <w:r>
              <w:t>TEST COMPANY</w:t>
            </w:r>
            <w:r w:rsidR="00E24110" w:rsidRPr="00230EC0">
              <w:t xml:space="preserve"> has an organization chart that defines the organizational structure, reporting lines, authorities, and responsibilities for the design, development, implementation, operation, maintenance, and monitoring of the system.</w:t>
            </w:r>
          </w:p>
        </w:tc>
        <w:tc>
          <w:tcPr>
            <w:tcW w:w="4500" w:type="dxa"/>
            <w:shd w:val="clear" w:color="auto" w:fill="auto"/>
          </w:tcPr>
          <w:p w14:paraId="4F578108" w14:textId="77777777" w:rsidR="00E24110" w:rsidRPr="00230EC0" w:rsidRDefault="00E24110" w:rsidP="006F78F9">
            <w:pPr>
              <w:pStyle w:val="Body"/>
              <w:spacing w:before="120" w:after="120"/>
              <w:jc w:val="left"/>
            </w:pPr>
            <w:r w:rsidRPr="00230EC0">
              <w:t>Inspected the organization chart to determine that it defined the organizational structure and reporting lines, authorities, and responsibilities for the design, development, implementation, operation, maintenance, and monitoring of the system.</w:t>
            </w:r>
          </w:p>
        </w:tc>
        <w:tc>
          <w:tcPr>
            <w:tcW w:w="2961" w:type="dxa"/>
            <w:shd w:val="clear" w:color="auto" w:fill="auto"/>
          </w:tcPr>
          <w:p w14:paraId="4F578109" w14:textId="77777777" w:rsidR="00E24110" w:rsidRPr="00230EC0" w:rsidRDefault="00E24110" w:rsidP="006F78F9">
            <w:pPr>
              <w:pStyle w:val="Body"/>
              <w:spacing w:before="120" w:after="120"/>
              <w:jc w:val="left"/>
            </w:pPr>
            <w:r w:rsidRPr="00230EC0">
              <w:t>No exceptions noted.</w:t>
            </w:r>
          </w:p>
        </w:tc>
      </w:tr>
      <w:tr w:rsidR="00E24110" w:rsidRPr="00230EC0" w14:paraId="4F57810F" w14:textId="77777777" w:rsidTr="006F78F9">
        <w:trPr>
          <w:trHeight w:val="20"/>
        </w:trPr>
        <w:tc>
          <w:tcPr>
            <w:tcW w:w="1620" w:type="dxa"/>
            <w:vMerge/>
            <w:shd w:val="clear" w:color="auto" w:fill="auto"/>
          </w:tcPr>
          <w:p w14:paraId="4F57810B" w14:textId="77777777" w:rsidR="00E24110" w:rsidRPr="00230EC0" w:rsidRDefault="00E24110" w:rsidP="00E24110">
            <w:pPr>
              <w:pStyle w:val="Body"/>
              <w:spacing w:before="120" w:after="120"/>
              <w:jc w:val="center"/>
              <w:rPr>
                <w:b/>
              </w:rPr>
            </w:pPr>
          </w:p>
        </w:tc>
        <w:tc>
          <w:tcPr>
            <w:tcW w:w="5045" w:type="dxa"/>
            <w:shd w:val="clear" w:color="auto" w:fill="auto"/>
          </w:tcPr>
          <w:p w14:paraId="4F57810C" w14:textId="77777777" w:rsidR="00E24110" w:rsidRPr="00230EC0" w:rsidRDefault="00E24110" w:rsidP="006F78F9">
            <w:pPr>
              <w:pStyle w:val="Body"/>
              <w:spacing w:before="120" w:after="120"/>
              <w:jc w:val="left"/>
            </w:pPr>
            <w:r w:rsidRPr="00230EC0">
              <w:t>Management has established defined roles and responsibilities to oversee the implementation of the information security policy.</w:t>
            </w:r>
          </w:p>
        </w:tc>
        <w:tc>
          <w:tcPr>
            <w:tcW w:w="4500" w:type="dxa"/>
            <w:shd w:val="clear" w:color="auto" w:fill="auto"/>
          </w:tcPr>
          <w:p w14:paraId="4F57810D" w14:textId="21D52C14" w:rsidR="00E24110" w:rsidRPr="00230EC0" w:rsidRDefault="00E24110" w:rsidP="006F78F9">
            <w:pPr>
              <w:pStyle w:val="Body"/>
              <w:spacing w:before="120" w:after="120"/>
              <w:jc w:val="left"/>
            </w:pPr>
            <w:r w:rsidRPr="00230EC0">
              <w:t xml:space="preserve">Inspected security policies to determine that </w:t>
            </w:r>
            <w:r w:rsidR="00C26E23">
              <w:t>TEST COMPANY</w:t>
            </w:r>
            <w:r w:rsidRPr="00230EC0">
              <w:t xml:space="preserve"> had established defined roles and responsibilities to oversee the implementation of the information security policy.</w:t>
            </w:r>
          </w:p>
        </w:tc>
        <w:tc>
          <w:tcPr>
            <w:tcW w:w="2961" w:type="dxa"/>
            <w:shd w:val="clear" w:color="auto" w:fill="auto"/>
          </w:tcPr>
          <w:p w14:paraId="4F57810E" w14:textId="77777777" w:rsidR="00E24110" w:rsidRPr="00230EC0" w:rsidRDefault="00E24110" w:rsidP="006F78F9">
            <w:pPr>
              <w:pStyle w:val="Body"/>
              <w:spacing w:before="120" w:after="120"/>
              <w:jc w:val="left"/>
            </w:pPr>
            <w:r w:rsidRPr="00230EC0">
              <w:t>No exceptions noted.</w:t>
            </w:r>
          </w:p>
        </w:tc>
      </w:tr>
      <w:tr w:rsidR="00E24110" w:rsidRPr="00230EC0" w14:paraId="4F578114" w14:textId="77777777" w:rsidTr="006F78F9">
        <w:trPr>
          <w:trHeight w:val="20"/>
        </w:trPr>
        <w:tc>
          <w:tcPr>
            <w:tcW w:w="1620" w:type="dxa"/>
            <w:vMerge/>
            <w:shd w:val="clear" w:color="auto" w:fill="auto"/>
          </w:tcPr>
          <w:p w14:paraId="4F578110" w14:textId="77777777" w:rsidR="00E24110" w:rsidRPr="00230EC0" w:rsidRDefault="00E24110" w:rsidP="00E24110">
            <w:pPr>
              <w:pStyle w:val="Body"/>
              <w:spacing w:before="120" w:after="120"/>
              <w:jc w:val="center"/>
              <w:rPr>
                <w:b/>
              </w:rPr>
            </w:pPr>
          </w:p>
        </w:tc>
        <w:tc>
          <w:tcPr>
            <w:tcW w:w="5045" w:type="dxa"/>
            <w:shd w:val="clear" w:color="auto" w:fill="auto"/>
          </w:tcPr>
          <w:p w14:paraId="4F578111" w14:textId="77777777" w:rsidR="00E24110" w:rsidRPr="00230EC0" w:rsidRDefault="00E24110" w:rsidP="006F78F9">
            <w:pPr>
              <w:pStyle w:val="Body"/>
              <w:spacing w:before="120" w:after="120"/>
              <w:jc w:val="left"/>
            </w:pPr>
            <w:r w:rsidRPr="00230EC0">
              <w:t>Managers are required to complete performance appraisals for direct reports at least annually.</w:t>
            </w:r>
          </w:p>
        </w:tc>
        <w:tc>
          <w:tcPr>
            <w:tcW w:w="4500" w:type="dxa"/>
            <w:shd w:val="clear" w:color="auto" w:fill="auto"/>
          </w:tcPr>
          <w:p w14:paraId="4F578112" w14:textId="77777777" w:rsidR="00E24110" w:rsidRPr="00230EC0" w:rsidRDefault="00E24110" w:rsidP="006F78F9">
            <w:pPr>
              <w:pStyle w:val="Body"/>
              <w:spacing w:before="120" w:after="120"/>
              <w:jc w:val="left"/>
            </w:pPr>
            <w:r w:rsidRPr="00230EC0">
              <w:t>Inspected performance appraisals for a sample of employees to determine that managers were required to complete performance appraisals for direct reports at least annually.</w:t>
            </w:r>
          </w:p>
        </w:tc>
        <w:tc>
          <w:tcPr>
            <w:tcW w:w="2961" w:type="dxa"/>
            <w:shd w:val="clear" w:color="auto" w:fill="auto"/>
          </w:tcPr>
          <w:p w14:paraId="4F578113" w14:textId="77777777" w:rsidR="00E24110" w:rsidRPr="00230EC0" w:rsidRDefault="00E24110" w:rsidP="006F78F9">
            <w:pPr>
              <w:pStyle w:val="Body"/>
              <w:spacing w:before="120" w:after="120"/>
              <w:jc w:val="left"/>
            </w:pPr>
            <w:r w:rsidRPr="00230EC0">
              <w:t>No exceptions noted.</w:t>
            </w:r>
          </w:p>
        </w:tc>
      </w:tr>
    </w:tbl>
    <w:p w14:paraId="4F578115" w14:textId="77777777" w:rsidR="006C37C4" w:rsidRDefault="006C37C4" w:rsidP="006C37C4">
      <w:pPr>
        <w:rPr>
          <w:szCs w:val="22"/>
        </w:rPr>
      </w:pPr>
    </w:p>
    <w:p w14:paraId="4F578116" w14:textId="77777777" w:rsidR="006C37C4" w:rsidRDefault="006C37C4" w:rsidP="006C37C4">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4955"/>
        <w:gridCol w:w="4860"/>
        <w:gridCol w:w="2691"/>
      </w:tblGrid>
      <w:tr w:rsidR="006C37C4" w:rsidRPr="00191AE9" w14:paraId="4F578118" w14:textId="77777777" w:rsidTr="00E24110">
        <w:trPr>
          <w:trHeight w:val="315"/>
          <w:tblHeader/>
        </w:trPr>
        <w:tc>
          <w:tcPr>
            <w:tcW w:w="14126" w:type="dxa"/>
            <w:gridSpan w:val="4"/>
            <w:shd w:val="clear" w:color="auto" w:fill="6399AF"/>
            <w:vAlign w:val="center"/>
          </w:tcPr>
          <w:p w14:paraId="4F578117" w14:textId="77777777" w:rsidR="006C37C4" w:rsidRPr="00DB54CC" w:rsidRDefault="006C37C4" w:rsidP="00E24110">
            <w:pPr>
              <w:rPr>
                <w:b/>
                <w:bCs/>
                <w:color w:val="FFFFFF" w:themeColor="background1"/>
                <w:sz w:val="20"/>
                <w:szCs w:val="20"/>
              </w:rPr>
            </w:pPr>
            <w:r w:rsidRPr="00C0133C">
              <w:rPr>
                <w:b/>
                <w:bCs/>
                <w:color w:val="FFFFFF" w:themeColor="background1"/>
                <w:sz w:val="20"/>
                <w:szCs w:val="20"/>
              </w:rPr>
              <w:lastRenderedPageBreak/>
              <w:t>COMMUNICATION AND INFORMATION</w:t>
            </w:r>
          </w:p>
        </w:tc>
      </w:tr>
      <w:tr w:rsidR="006C37C4" w:rsidRPr="00191AE9" w14:paraId="4F57811A" w14:textId="77777777" w:rsidTr="00E24110">
        <w:trPr>
          <w:trHeight w:val="315"/>
          <w:tblHeader/>
        </w:trPr>
        <w:tc>
          <w:tcPr>
            <w:tcW w:w="14126" w:type="dxa"/>
            <w:gridSpan w:val="4"/>
            <w:shd w:val="clear" w:color="auto" w:fill="auto"/>
          </w:tcPr>
          <w:p w14:paraId="4F578119" w14:textId="77777777" w:rsidR="006C37C4" w:rsidRPr="00DB54CC" w:rsidRDefault="006C37C4" w:rsidP="00E24110">
            <w:pPr>
              <w:jc w:val="center"/>
              <w:rPr>
                <w:b/>
                <w:bCs/>
                <w:color w:val="FFFFFF" w:themeColor="background1"/>
                <w:sz w:val="20"/>
                <w:szCs w:val="20"/>
              </w:rPr>
            </w:pPr>
          </w:p>
        </w:tc>
      </w:tr>
      <w:tr w:rsidR="006C37C4" w:rsidRPr="00191AE9" w14:paraId="4F57811F" w14:textId="77777777" w:rsidTr="00E24110">
        <w:trPr>
          <w:trHeight w:val="315"/>
          <w:tblHeader/>
        </w:trPr>
        <w:tc>
          <w:tcPr>
            <w:tcW w:w="1620" w:type="dxa"/>
            <w:shd w:val="clear" w:color="auto" w:fill="6399AF"/>
            <w:vAlign w:val="center"/>
            <w:hideMark/>
          </w:tcPr>
          <w:p w14:paraId="4F57811B"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4955" w:type="dxa"/>
            <w:shd w:val="clear" w:color="auto" w:fill="6399AF"/>
            <w:noWrap/>
            <w:vAlign w:val="center"/>
            <w:hideMark/>
          </w:tcPr>
          <w:p w14:paraId="4F57811C"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2"/>
              </w:rPr>
              <w:t>Trust Services Criteria and Applicable Control Activities</w:t>
            </w:r>
          </w:p>
        </w:tc>
        <w:tc>
          <w:tcPr>
            <w:tcW w:w="4860" w:type="dxa"/>
            <w:shd w:val="clear" w:color="auto" w:fill="6399AF"/>
            <w:vAlign w:val="center"/>
          </w:tcPr>
          <w:p w14:paraId="4F57811D"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691" w:type="dxa"/>
            <w:shd w:val="clear" w:color="auto" w:fill="6399AF"/>
            <w:vAlign w:val="center"/>
          </w:tcPr>
          <w:p w14:paraId="4F57811E"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E24110" w:rsidRPr="00230EC0" w14:paraId="4F578122" w14:textId="77777777" w:rsidTr="00E24110">
        <w:trPr>
          <w:trHeight w:val="20"/>
        </w:trPr>
        <w:tc>
          <w:tcPr>
            <w:tcW w:w="1620" w:type="dxa"/>
            <w:shd w:val="clear" w:color="auto" w:fill="E2E1DD" w:themeFill="background2"/>
          </w:tcPr>
          <w:p w14:paraId="4F578120" w14:textId="77777777" w:rsidR="00E24110" w:rsidRPr="00230EC0" w:rsidRDefault="00E24110" w:rsidP="00E24110">
            <w:pPr>
              <w:pStyle w:val="Body"/>
              <w:spacing w:before="120" w:after="120"/>
              <w:jc w:val="center"/>
              <w:rPr>
                <w:b/>
              </w:rPr>
            </w:pPr>
            <w:r w:rsidRPr="00230EC0">
              <w:rPr>
                <w:b/>
              </w:rPr>
              <w:t>CC2.1</w:t>
            </w:r>
          </w:p>
        </w:tc>
        <w:tc>
          <w:tcPr>
            <w:tcW w:w="12506" w:type="dxa"/>
            <w:gridSpan w:val="3"/>
            <w:shd w:val="clear" w:color="auto" w:fill="E2E1DD" w:themeFill="background2"/>
          </w:tcPr>
          <w:p w14:paraId="4F578121" w14:textId="77777777" w:rsidR="00E24110" w:rsidRPr="00230EC0" w:rsidRDefault="00E24110" w:rsidP="00E24110">
            <w:pPr>
              <w:pStyle w:val="Body"/>
              <w:spacing w:before="120" w:after="120"/>
              <w:jc w:val="left"/>
            </w:pPr>
            <w:r w:rsidRPr="00230EC0">
              <w:t>The entity obtains or generates and uses relevant, quality information to support the functioning of internal control.</w:t>
            </w:r>
          </w:p>
        </w:tc>
      </w:tr>
      <w:tr w:rsidR="00E24110" w:rsidRPr="00230EC0" w14:paraId="4F57812A" w14:textId="77777777" w:rsidTr="00E24110">
        <w:trPr>
          <w:trHeight w:val="20"/>
        </w:trPr>
        <w:tc>
          <w:tcPr>
            <w:tcW w:w="1620" w:type="dxa"/>
            <w:vMerge w:val="restart"/>
            <w:shd w:val="clear" w:color="auto" w:fill="auto"/>
          </w:tcPr>
          <w:p w14:paraId="4F578123" w14:textId="77777777" w:rsidR="00E24110" w:rsidRPr="00230EC0" w:rsidRDefault="00E24110" w:rsidP="00E24110">
            <w:pPr>
              <w:pStyle w:val="Body"/>
              <w:spacing w:before="120" w:after="120"/>
              <w:jc w:val="center"/>
              <w:rPr>
                <w:b/>
              </w:rPr>
            </w:pPr>
            <w:r w:rsidRPr="00230EC0">
              <w:rPr>
                <w:b/>
              </w:rPr>
              <w:t> </w:t>
            </w:r>
          </w:p>
          <w:p w14:paraId="4F578124" w14:textId="77777777" w:rsidR="00E24110" w:rsidRPr="00230EC0" w:rsidRDefault="00E24110" w:rsidP="00E24110">
            <w:pPr>
              <w:pStyle w:val="Body"/>
              <w:spacing w:before="120" w:after="120"/>
              <w:jc w:val="center"/>
              <w:rPr>
                <w:b/>
              </w:rPr>
            </w:pPr>
            <w:r w:rsidRPr="00230EC0">
              <w:rPr>
                <w:b/>
              </w:rPr>
              <w:t> </w:t>
            </w:r>
          </w:p>
          <w:p w14:paraId="4F578125" w14:textId="77777777" w:rsidR="00E24110" w:rsidRPr="00230EC0" w:rsidRDefault="00E24110" w:rsidP="00E24110">
            <w:pPr>
              <w:pStyle w:val="Body"/>
              <w:spacing w:before="120" w:after="120"/>
              <w:jc w:val="center"/>
              <w:rPr>
                <w:b/>
              </w:rPr>
            </w:pPr>
            <w:r w:rsidRPr="00230EC0">
              <w:rPr>
                <w:b/>
              </w:rPr>
              <w:t> </w:t>
            </w:r>
          </w:p>
          <w:p w14:paraId="4F578126" w14:textId="77777777" w:rsidR="00E24110" w:rsidRPr="00230EC0" w:rsidRDefault="00E24110" w:rsidP="00E24110">
            <w:pPr>
              <w:pStyle w:val="Body"/>
              <w:spacing w:before="120" w:after="120"/>
              <w:jc w:val="center"/>
              <w:rPr>
                <w:b/>
              </w:rPr>
            </w:pPr>
            <w:r w:rsidRPr="00230EC0">
              <w:rPr>
                <w:b/>
              </w:rPr>
              <w:t> </w:t>
            </w:r>
          </w:p>
        </w:tc>
        <w:tc>
          <w:tcPr>
            <w:tcW w:w="4955" w:type="dxa"/>
            <w:shd w:val="clear" w:color="auto" w:fill="auto"/>
          </w:tcPr>
          <w:p w14:paraId="4F578127" w14:textId="77777777" w:rsidR="00E24110" w:rsidRPr="00230EC0" w:rsidRDefault="00E24110" w:rsidP="00E24110">
            <w:pPr>
              <w:pStyle w:val="Body"/>
              <w:spacing w:before="120" w:after="120"/>
              <w:jc w:val="left"/>
            </w:pPr>
            <w:r w:rsidRPr="00230EC0">
              <w:t>The Information Security Policy (ISP) documents information security rules and requirements for the SCG environment and related systems and is reviewed at least every three years or more frequently if significant changes occur.</w:t>
            </w:r>
          </w:p>
        </w:tc>
        <w:tc>
          <w:tcPr>
            <w:tcW w:w="4860" w:type="dxa"/>
            <w:shd w:val="clear" w:color="auto" w:fill="auto"/>
          </w:tcPr>
          <w:p w14:paraId="4F578128" w14:textId="77777777" w:rsidR="00E24110" w:rsidRPr="00230EC0" w:rsidRDefault="00E24110" w:rsidP="00E24110">
            <w:pPr>
              <w:pStyle w:val="Body"/>
              <w:spacing w:before="120" w:after="120"/>
              <w:jc w:val="left"/>
            </w:pPr>
            <w:r w:rsidRPr="00230EC0">
              <w:t xml:space="preserve">Inspected the ISP to determine that </w:t>
            </w:r>
            <w:proofErr w:type="gramStart"/>
            <w:r w:rsidRPr="00230EC0">
              <w:t>it</w:t>
            </w:r>
            <w:proofErr w:type="gramEnd"/>
            <w:r w:rsidRPr="00230EC0">
              <w:t xml:space="preserve"> documented information security rules and requirements for the SCG environment and related systems and was reviewed at least every three years or more frequently if significant changes occurred.</w:t>
            </w:r>
          </w:p>
        </w:tc>
        <w:tc>
          <w:tcPr>
            <w:tcW w:w="2691" w:type="dxa"/>
            <w:shd w:val="clear" w:color="auto" w:fill="auto"/>
          </w:tcPr>
          <w:p w14:paraId="4F578129" w14:textId="77777777" w:rsidR="00E24110" w:rsidRPr="00230EC0" w:rsidRDefault="00E24110" w:rsidP="00E24110">
            <w:pPr>
              <w:pStyle w:val="Body"/>
              <w:spacing w:before="120" w:after="120"/>
              <w:jc w:val="left"/>
            </w:pPr>
            <w:r w:rsidRPr="00230EC0">
              <w:t>No exceptions noted.</w:t>
            </w:r>
          </w:p>
        </w:tc>
      </w:tr>
      <w:tr w:rsidR="00E24110" w:rsidRPr="00230EC0" w14:paraId="4F57812F" w14:textId="77777777" w:rsidTr="00E24110">
        <w:trPr>
          <w:trHeight w:val="20"/>
        </w:trPr>
        <w:tc>
          <w:tcPr>
            <w:tcW w:w="1620" w:type="dxa"/>
            <w:vMerge/>
            <w:shd w:val="clear" w:color="auto" w:fill="auto"/>
          </w:tcPr>
          <w:p w14:paraId="4F57812B" w14:textId="77777777" w:rsidR="00E24110" w:rsidRPr="00230EC0" w:rsidRDefault="00E24110" w:rsidP="00E24110">
            <w:pPr>
              <w:pStyle w:val="Body"/>
              <w:spacing w:before="120" w:after="120"/>
              <w:jc w:val="center"/>
              <w:rPr>
                <w:b/>
              </w:rPr>
            </w:pPr>
          </w:p>
        </w:tc>
        <w:tc>
          <w:tcPr>
            <w:tcW w:w="4955" w:type="dxa"/>
            <w:shd w:val="clear" w:color="auto" w:fill="auto"/>
          </w:tcPr>
          <w:p w14:paraId="4F57812C" w14:textId="77777777" w:rsidR="00E24110" w:rsidRPr="00230EC0" w:rsidRDefault="00E24110" w:rsidP="00E24110">
            <w:pPr>
              <w:pStyle w:val="Body"/>
              <w:spacing w:before="120" w:after="120"/>
              <w:jc w:val="left"/>
            </w:pPr>
            <w:r w:rsidRPr="00230EC0">
              <w:t>A System Security Plan (SSP) is documented for the SCG environment that provides an overview of the security requirements for the system, describes the security controls in place, and is reviewed and updated at least annually or when significant changes occur.</w:t>
            </w:r>
          </w:p>
        </w:tc>
        <w:tc>
          <w:tcPr>
            <w:tcW w:w="4860" w:type="dxa"/>
            <w:shd w:val="clear" w:color="auto" w:fill="auto"/>
          </w:tcPr>
          <w:p w14:paraId="4F57812D" w14:textId="77777777" w:rsidR="00E24110" w:rsidRPr="00230EC0" w:rsidRDefault="00E24110" w:rsidP="00E24110">
            <w:pPr>
              <w:pStyle w:val="Body"/>
              <w:spacing w:before="120" w:after="120"/>
              <w:jc w:val="left"/>
            </w:pPr>
            <w:r w:rsidRPr="00230EC0">
              <w:t xml:space="preserve">Inspected the SSP to determine that it was documented for the SCG environment and provided an overview of the security requirements for the system, described the security controls in place, and was reviewed and updated at least annually or when significant changes occurred.  </w:t>
            </w:r>
          </w:p>
        </w:tc>
        <w:tc>
          <w:tcPr>
            <w:tcW w:w="2691" w:type="dxa"/>
            <w:shd w:val="clear" w:color="auto" w:fill="auto"/>
          </w:tcPr>
          <w:p w14:paraId="4F57812E" w14:textId="77777777" w:rsidR="00E24110" w:rsidRPr="00230EC0" w:rsidRDefault="00E24110" w:rsidP="00E24110">
            <w:pPr>
              <w:pStyle w:val="Body"/>
              <w:spacing w:before="120" w:after="120"/>
              <w:jc w:val="left"/>
            </w:pPr>
            <w:r w:rsidRPr="00230EC0">
              <w:t>No exceptions noted.</w:t>
            </w:r>
          </w:p>
        </w:tc>
      </w:tr>
      <w:tr w:rsidR="00E24110" w:rsidRPr="00230EC0" w14:paraId="4F578135" w14:textId="77777777" w:rsidTr="00E24110">
        <w:trPr>
          <w:trHeight w:val="20"/>
        </w:trPr>
        <w:tc>
          <w:tcPr>
            <w:tcW w:w="1620" w:type="dxa"/>
            <w:vMerge/>
            <w:shd w:val="clear" w:color="auto" w:fill="auto"/>
          </w:tcPr>
          <w:p w14:paraId="4F578130" w14:textId="77777777" w:rsidR="00E24110" w:rsidRPr="00230EC0" w:rsidRDefault="00E24110" w:rsidP="00E24110">
            <w:pPr>
              <w:pStyle w:val="Body"/>
              <w:spacing w:before="120" w:after="120"/>
              <w:jc w:val="center"/>
              <w:rPr>
                <w:b/>
              </w:rPr>
            </w:pPr>
          </w:p>
        </w:tc>
        <w:tc>
          <w:tcPr>
            <w:tcW w:w="4955" w:type="dxa"/>
            <w:vMerge w:val="restart"/>
            <w:shd w:val="clear" w:color="auto" w:fill="auto"/>
          </w:tcPr>
          <w:p w14:paraId="4F578131" w14:textId="77777777" w:rsidR="00E24110" w:rsidRPr="00230EC0" w:rsidRDefault="00E24110" w:rsidP="00E24110">
            <w:pPr>
              <w:pStyle w:val="Body"/>
              <w:spacing w:before="120" w:after="120"/>
              <w:jc w:val="left"/>
            </w:pPr>
            <w:r w:rsidRPr="00230EC0">
              <w:t>A Security Assessment Report (SAR) is performed by a third-party assessment organization (3PAO) annually. Plan of Actions and Milestones (POA&amp;Ms) are developed and changes are implemented to remediate all vulnerabilities.</w:t>
            </w:r>
          </w:p>
          <w:p w14:paraId="4F578132" w14:textId="77777777" w:rsidR="00E24110" w:rsidRPr="00230EC0" w:rsidRDefault="00E24110" w:rsidP="00E24110">
            <w:pPr>
              <w:pStyle w:val="Body"/>
              <w:spacing w:before="120" w:after="120"/>
              <w:jc w:val="left"/>
            </w:pPr>
            <w:r w:rsidRPr="00230EC0">
              <w:t> </w:t>
            </w:r>
          </w:p>
        </w:tc>
        <w:tc>
          <w:tcPr>
            <w:tcW w:w="4860" w:type="dxa"/>
            <w:shd w:val="clear" w:color="auto" w:fill="auto"/>
          </w:tcPr>
          <w:p w14:paraId="4F578133" w14:textId="77777777" w:rsidR="00E24110" w:rsidRPr="00230EC0" w:rsidRDefault="00E24110" w:rsidP="00E24110">
            <w:pPr>
              <w:pStyle w:val="Body"/>
              <w:spacing w:before="120" w:after="120"/>
              <w:jc w:val="left"/>
            </w:pPr>
            <w:r w:rsidRPr="00230EC0">
              <w:t>Inspected the most recent SAR to determine that a SAR was performed by a 3PAO within the past year.</w:t>
            </w:r>
          </w:p>
        </w:tc>
        <w:tc>
          <w:tcPr>
            <w:tcW w:w="2691" w:type="dxa"/>
            <w:shd w:val="clear" w:color="auto" w:fill="auto"/>
          </w:tcPr>
          <w:p w14:paraId="4F578134" w14:textId="77777777" w:rsidR="00E24110" w:rsidRPr="00230EC0" w:rsidRDefault="00E24110" w:rsidP="00E24110">
            <w:pPr>
              <w:pStyle w:val="Body"/>
              <w:spacing w:before="120" w:after="120"/>
              <w:jc w:val="left"/>
            </w:pPr>
            <w:r w:rsidRPr="00230EC0">
              <w:t>No exceptions noted.</w:t>
            </w:r>
          </w:p>
        </w:tc>
      </w:tr>
      <w:tr w:rsidR="00E24110" w:rsidRPr="00230EC0" w14:paraId="4F57813A" w14:textId="77777777" w:rsidTr="00E24110">
        <w:trPr>
          <w:trHeight w:val="20"/>
        </w:trPr>
        <w:tc>
          <w:tcPr>
            <w:tcW w:w="1620" w:type="dxa"/>
            <w:vMerge/>
            <w:shd w:val="clear" w:color="auto" w:fill="auto"/>
          </w:tcPr>
          <w:p w14:paraId="4F578136" w14:textId="77777777" w:rsidR="00E24110" w:rsidRPr="00230EC0" w:rsidRDefault="00E24110" w:rsidP="00E24110">
            <w:pPr>
              <w:pStyle w:val="Body"/>
              <w:spacing w:before="120" w:after="120"/>
              <w:jc w:val="center"/>
              <w:rPr>
                <w:b/>
              </w:rPr>
            </w:pPr>
          </w:p>
        </w:tc>
        <w:tc>
          <w:tcPr>
            <w:tcW w:w="4955" w:type="dxa"/>
            <w:vMerge/>
            <w:shd w:val="clear" w:color="auto" w:fill="auto"/>
          </w:tcPr>
          <w:p w14:paraId="4F578137" w14:textId="77777777" w:rsidR="00E24110" w:rsidRPr="00230EC0" w:rsidRDefault="00E24110" w:rsidP="00E24110">
            <w:pPr>
              <w:pStyle w:val="Body"/>
              <w:spacing w:before="120" w:after="120"/>
              <w:jc w:val="left"/>
            </w:pPr>
          </w:p>
        </w:tc>
        <w:tc>
          <w:tcPr>
            <w:tcW w:w="4860" w:type="dxa"/>
            <w:shd w:val="clear" w:color="auto" w:fill="auto"/>
          </w:tcPr>
          <w:p w14:paraId="4F578138" w14:textId="77777777" w:rsidR="00E24110" w:rsidRPr="00230EC0" w:rsidRDefault="00E24110" w:rsidP="00E24110">
            <w:pPr>
              <w:pStyle w:val="Body"/>
              <w:spacing w:before="120" w:after="120"/>
              <w:jc w:val="left"/>
            </w:pPr>
            <w:r w:rsidRPr="00230EC0">
              <w:t>Inspected POA&amp;M review documentation for the SAR to determine POA&amp;Ms were developed and changes were implemented to remediate all vulnerabilities.</w:t>
            </w:r>
          </w:p>
        </w:tc>
        <w:tc>
          <w:tcPr>
            <w:tcW w:w="2691" w:type="dxa"/>
            <w:shd w:val="clear" w:color="auto" w:fill="auto"/>
          </w:tcPr>
          <w:p w14:paraId="4F578139" w14:textId="77777777" w:rsidR="00E24110" w:rsidRPr="00230EC0" w:rsidRDefault="00E24110" w:rsidP="00E24110">
            <w:pPr>
              <w:pStyle w:val="Body"/>
              <w:spacing w:before="120" w:after="120"/>
              <w:jc w:val="left"/>
            </w:pPr>
            <w:r w:rsidRPr="00230EC0">
              <w:t>No exceptions noted.</w:t>
            </w:r>
          </w:p>
        </w:tc>
      </w:tr>
      <w:tr w:rsidR="00E24110" w:rsidRPr="00230EC0" w14:paraId="4F57813D" w14:textId="77777777" w:rsidTr="00E24110">
        <w:trPr>
          <w:trHeight w:val="20"/>
        </w:trPr>
        <w:tc>
          <w:tcPr>
            <w:tcW w:w="1620" w:type="dxa"/>
            <w:shd w:val="clear" w:color="auto" w:fill="E2E1DD" w:themeFill="background2"/>
          </w:tcPr>
          <w:p w14:paraId="4F57813B" w14:textId="77777777" w:rsidR="00E24110" w:rsidRPr="00230EC0" w:rsidRDefault="00E24110" w:rsidP="00E24110">
            <w:pPr>
              <w:pStyle w:val="Body"/>
              <w:keepNext/>
              <w:keepLines/>
              <w:spacing w:before="120" w:after="120"/>
              <w:jc w:val="center"/>
              <w:rPr>
                <w:b/>
              </w:rPr>
            </w:pPr>
            <w:r w:rsidRPr="00230EC0">
              <w:rPr>
                <w:b/>
              </w:rPr>
              <w:lastRenderedPageBreak/>
              <w:t>CC2.2</w:t>
            </w:r>
          </w:p>
        </w:tc>
        <w:tc>
          <w:tcPr>
            <w:tcW w:w="12506" w:type="dxa"/>
            <w:gridSpan w:val="3"/>
            <w:shd w:val="clear" w:color="auto" w:fill="E2E1DD" w:themeFill="background2"/>
          </w:tcPr>
          <w:p w14:paraId="4F57813C" w14:textId="77777777" w:rsidR="00E24110" w:rsidRPr="00230EC0" w:rsidRDefault="00E24110" w:rsidP="00E24110">
            <w:pPr>
              <w:pStyle w:val="Body"/>
              <w:keepNext/>
              <w:keepLines/>
              <w:spacing w:before="120" w:after="120"/>
              <w:jc w:val="left"/>
            </w:pPr>
            <w:r w:rsidRPr="00230EC0">
              <w:t>The entity internally communicates information, including objectives and responsibilities for internal control, necessary to support the functioning of internal control.</w:t>
            </w:r>
          </w:p>
        </w:tc>
      </w:tr>
      <w:tr w:rsidR="00E24110" w:rsidRPr="00230EC0" w14:paraId="4F578149" w14:textId="77777777" w:rsidTr="00E24110">
        <w:trPr>
          <w:trHeight w:val="20"/>
        </w:trPr>
        <w:tc>
          <w:tcPr>
            <w:tcW w:w="1620" w:type="dxa"/>
            <w:vMerge w:val="restart"/>
            <w:shd w:val="clear" w:color="auto" w:fill="auto"/>
          </w:tcPr>
          <w:p w14:paraId="4F57813E" w14:textId="77777777" w:rsidR="00E24110" w:rsidRPr="00230EC0" w:rsidRDefault="00E24110" w:rsidP="00E24110">
            <w:pPr>
              <w:pStyle w:val="Body"/>
              <w:keepNext/>
              <w:keepLines/>
              <w:spacing w:before="120" w:after="120"/>
              <w:jc w:val="center"/>
              <w:rPr>
                <w:b/>
              </w:rPr>
            </w:pPr>
            <w:r w:rsidRPr="00230EC0">
              <w:rPr>
                <w:b/>
              </w:rPr>
              <w:t> </w:t>
            </w:r>
          </w:p>
          <w:p w14:paraId="4F57813F" w14:textId="77777777" w:rsidR="00E24110" w:rsidRPr="00230EC0" w:rsidRDefault="00E24110" w:rsidP="00E24110">
            <w:pPr>
              <w:pStyle w:val="Body"/>
              <w:spacing w:before="120" w:after="120"/>
              <w:jc w:val="center"/>
              <w:rPr>
                <w:b/>
              </w:rPr>
            </w:pPr>
            <w:r w:rsidRPr="00230EC0">
              <w:rPr>
                <w:b/>
              </w:rPr>
              <w:t> </w:t>
            </w:r>
          </w:p>
          <w:p w14:paraId="4F578140" w14:textId="77777777" w:rsidR="00E24110" w:rsidRPr="00230EC0" w:rsidRDefault="00E24110" w:rsidP="00E24110">
            <w:pPr>
              <w:pStyle w:val="Body"/>
              <w:spacing w:before="120" w:after="120"/>
              <w:jc w:val="center"/>
              <w:rPr>
                <w:b/>
              </w:rPr>
            </w:pPr>
            <w:r w:rsidRPr="00230EC0">
              <w:rPr>
                <w:b/>
              </w:rPr>
              <w:t> </w:t>
            </w:r>
          </w:p>
          <w:p w14:paraId="4F578141" w14:textId="77777777" w:rsidR="00E24110" w:rsidRPr="00230EC0" w:rsidRDefault="00E24110" w:rsidP="00E24110">
            <w:pPr>
              <w:pStyle w:val="Body"/>
              <w:spacing w:before="120" w:after="120"/>
              <w:jc w:val="center"/>
              <w:rPr>
                <w:b/>
              </w:rPr>
            </w:pPr>
            <w:r w:rsidRPr="00230EC0">
              <w:rPr>
                <w:b/>
              </w:rPr>
              <w:t> </w:t>
            </w:r>
          </w:p>
          <w:p w14:paraId="4F578142" w14:textId="77777777" w:rsidR="00E24110" w:rsidRPr="00230EC0" w:rsidRDefault="00E24110" w:rsidP="00E24110">
            <w:pPr>
              <w:pStyle w:val="Body"/>
              <w:spacing w:before="120" w:after="120"/>
              <w:jc w:val="center"/>
              <w:rPr>
                <w:b/>
              </w:rPr>
            </w:pPr>
            <w:r w:rsidRPr="00230EC0">
              <w:rPr>
                <w:b/>
              </w:rPr>
              <w:t> </w:t>
            </w:r>
          </w:p>
          <w:p w14:paraId="4F578143" w14:textId="77777777" w:rsidR="00E24110" w:rsidRPr="00230EC0" w:rsidRDefault="00E24110" w:rsidP="00E24110">
            <w:pPr>
              <w:pStyle w:val="Body"/>
              <w:spacing w:before="120" w:after="120"/>
              <w:jc w:val="center"/>
              <w:rPr>
                <w:b/>
              </w:rPr>
            </w:pPr>
            <w:r w:rsidRPr="00230EC0">
              <w:rPr>
                <w:b/>
              </w:rPr>
              <w:t> </w:t>
            </w:r>
          </w:p>
          <w:p w14:paraId="4F578144" w14:textId="77777777" w:rsidR="00E24110" w:rsidRPr="00230EC0" w:rsidRDefault="00E24110" w:rsidP="00E24110">
            <w:pPr>
              <w:pStyle w:val="Body"/>
              <w:spacing w:before="120" w:after="120"/>
              <w:jc w:val="center"/>
              <w:rPr>
                <w:b/>
              </w:rPr>
            </w:pPr>
            <w:r w:rsidRPr="00230EC0">
              <w:rPr>
                <w:b/>
              </w:rPr>
              <w:t> </w:t>
            </w:r>
          </w:p>
          <w:p w14:paraId="4F578145" w14:textId="77777777" w:rsidR="00E24110" w:rsidRPr="00230EC0" w:rsidRDefault="00E24110" w:rsidP="00E24110">
            <w:pPr>
              <w:pStyle w:val="Body"/>
              <w:spacing w:before="120" w:after="120"/>
              <w:jc w:val="center"/>
              <w:rPr>
                <w:b/>
              </w:rPr>
            </w:pPr>
            <w:r w:rsidRPr="00230EC0">
              <w:rPr>
                <w:b/>
              </w:rPr>
              <w:t> </w:t>
            </w:r>
          </w:p>
        </w:tc>
        <w:tc>
          <w:tcPr>
            <w:tcW w:w="4955" w:type="dxa"/>
            <w:shd w:val="clear" w:color="auto" w:fill="auto"/>
          </w:tcPr>
          <w:p w14:paraId="4F578146" w14:textId="77777777" w:rsidR="00E24110" w:rsidRPr="00230EC0" w:rsidRDefault="00E24110" w:rsidP="00E24110">
            <w:pPr>
              <w:pStyle w:val="Body"/>
              <w:keepNext/>
              <w:keepLines/>
              <w:spacing w:before="120" w:after="120"/>
              <w:jc w:val="left"/>
            </w:pPr>
            <w:r w:rsidRPr="00230EC0">
              <w:t xml:space="preserve">The ISP and the SSP are made available and communicated to authorized personnel on an internal protected network share. </w:t>
            </w:r>
          </w:p>
        </w:tc>
        <w:tc>
          <w:tcPr>
            <w:tcW w:w="4860" w:type="dxa"/>
            <w:shd w:val="clear" w:color="auto" w:fill="auto"/>
          </w:tcPr>
          <w:p w14:paraId="4F578147" w14:textId="0B217551" w:rsidR="00E24110" w:rsidRPr="00230EC0" w:rsidRDefault="00E24110" w:rsidP="00E24110">
            <w:pPr>
              <w:pStyle w:val="Body"/>
              <w:keepNext/>
              <w:keepLines/>
              <w:spacing w:before="120" w:after="120"/>
              <w:jc w:val="left"/>
            </w:pPr>
            <w:r w:rsidRPr="00230EC0">
              <w:t xml:space="preserve">Observed </w:t>
            </w:r>
            <w:r w:rsidR="00C26E23">
              <w:t>TEST COMPANY</w:t>
            </w:r>
            <w:r w:rsidRPr="00230EC0">
              <w:t>'s internal protected network share to determine that the ISP and SSP were made available and communicated to authorized personnel on an internal protected network share.</w:t>
            </w:r>
          </w:p>
        </w:tc>
        <w:tc>
          <w:tcPr>
            <w:tcW w:w="2691" w:type="dxa"/>
            <w:shd w:val="clear" w:color="auto" w:fill="auto"/>
          </w:tcPr>
          <w:p w14:paraId="4F578148" w14:textId="77777777" w:rsidR="00E24110" w:rsidRPr="00230EC0" w:rsidRDefault="00E24110" w:rsidP="00E24110">
            <w:pPr>
              <w:pStyle w:val="Body"/>
              <w:keepNext/>
              <w:keepLines/>
              <w:spacing w:before="120" w:after="120"/>
              <w:jc w:val="left"/>
            </w:pPr>
            <w:r w:rsidRPr="00230EC0">
              <w:t>No exceptions noted.</w:t>
            </w:r>
          </w:p>
        </w:tc>
      </w:tr>
      <w:tr w:rsidR="00E24110" w:rsidRPr="00230EC0" w14:paraId="4F57814E" w14:textId="77777777" w:rsidTr="00E24110">
        <w:trPr>
          <w:trHeight w:val="20"/>
        </w:trPr>
        <w:tc>
          <w:tcPr>
            <w:tcW w:w="1620" w:type="dxa"/>
            <w:vMerge/>
            <w:shd w:val="clear" w:color="auto" w:fill="auto"/>
          </w:tcPr>
          <w:p w14:paraId="4F57814A" w14:textId="77777777" w:rsidR="00E24110" w:rsidRPr="00230EC0" w:rsidRDefault="00E24110" w:rsidP="00E24110">
            <w:pPr>
              <w:pStyle w:val="Body"/>
              <w:spacing w:before="120" w:after="120"/>
              <w:jc w:val="center"/>
              <w:rPr>
                <w:b/>
              </w:rPr>
            </w:pPr>
          </w:p>
        </w:tc>
        <w:tc>
          <w:tcPr>
            <w:tcW w:w="4955" w:type="dxa"/>
            <w:shd w:val="clear" w:color="auto" w:fill="auto"/>
          </w:tcPr>
          <w:p w14:paraId="4F57814B" w14:textId="77777777" w:rsidR="00E24110" w:rsidRPr="00230EC0" w:rsidRDefault="00E24110" w:rsidP="00E24110">
            <w:pPr>
              <w:pStyle w:val="Body"/>
              <w:spacing w:before="120" w:after="120"/>
              <w:jc w:val="left"/>
            </w:pPr>
            <w:r w:rsidRPr="00230EC0">
              <w:t>Job descriptions are documented for employees supporting the service.</w:t>
            </w:r>
          </w:p>
        </w:tc>
        <w:tc>
          <w:tcPr>
            <w:tcW w:w="4860" w:type="dxa"/>
            <w:shd w:val="clear" w:color="auto" w:fill="auto"/>
          </w:tcPr>
          <w:p w14:paraId="4F57814C" w14:textId="77777777" w:rsidR="00E24110" w:rsidRPr="00230EC0" w:rsidRDefault="00E24110" w:rsidP="00E24110">
            <w:pPr>
              <w:pStyle w:val="Body"/>
              <w:spacing w:before="120" w:after="120"/>
              <w:jc w:val="left"/>
            </w:pPr>
            <w:r w:rsidRPr="00230EC0">
              <w:t>Inspected job descriptions for a sample of employees to determine that job descriptions were documented for employees supporting the service.</w:t>
            </w:r>
          </w:p>
        </w:tc>
        <w:tc>
          <w:tcPr>
            <w:tcW w:w="2691" w:type="dxa"/>
            <w:shd w:val="clear" w:color="auto" w:fill="auto"/>
          </w:tcPr>
          <w:p w14:paraId="4F57814D" w14:textId="77777777" w:rsidR="00E24110" w:rsidRPr="00230EC0" w:rsidRDefault="00E24110" w:rsidP="00E24110">
            <w:pPr>
              <w:pStyle w:val="Body"/>
              <w:spacing w:before="120" w:after="120"/>
              <w:jc w:val="left"/>
            </w:pPr>
            <w:r w:rsidRPr="00230EC0">
              <w:t>No exceptions noted.</w:t>
            </w:r>
          </w:p>
        </w:tc>
      </w:tr>
      <w:tr w:rsidR="00E24110" w:rsidRPr="00230EC0" w14:paraId="4F578154" w14:textId="77777777" w:rsidTr="00E24110">
        <w:trPr>
          <w:trHeight w:val="20"/>
        </w:trPr>
        <w:tc>
          <w:tcPr>
            <w:tcW w:w="1620" w:type="dxa"/>
            <w:vMerge/>
            <w:shd w:val="clear" w:color="auto" w:fill="auto"/>
          </w:tcPr>
          <w:p w14:paraId="4F57814F" w14:textId="77777777" w:rsidR="00E24110" w:rsidRPr="00230EC0" w:rsidRDefault="00E24110" w:rsidP="00E24110">
            <w:pPr>
              <w:pStyle w:val="Body"/>
              <w:spacing w:before="120" w:after="120"/>
              <w:jc w:val="center"/>
              <w:rPr>
                <w:b/>
              </w:rPr>
            </w:pPr>
          </w:p>
        </w:tc>
        <w:tc>
          <w:tcPr>
            <w:tcW w:w="4955" w:type="dxa"/>
            <w:vMerge w:val="restart"/>
            <w:shd w:val="clear" w:color="auto" w:fill="auto"/>
          </w:tcPr>
          <w:p w14:paraId="4F578150" w14:textId="61B2A727" w:rsidR="00E24110" w:rsidRPr="00230EC0" w:rsidRDefault="00C26E23" w:rsidP="00E24110">
            <w:pPr>
              <w:pStyle w:val="Body"/>
              <w:spacing w:before="120" w:after="120"/>
              <w:jc w:val="left"/>
            </w:pPr>
            <w:r>
              <w:t>TEST COMPANY</w:t>
            </w:r>
            <w:r w:rsidR="00E24110" w:rsidRPr="00230EC0">
              <w:t xml:space="preserve"> has developed and distributed the security incident policies and procedures that are communicated to authorized users. </w:t>
            </w:r>
          </w:p>
          <w:p w14:paraId="4F578151" w14:textId="77777777" w:rsidR="00E24110" w:rsidRPr="00230EC0" w:rsidRDefault="00E24110" w:rsidP="00E24110">
            <w:pPr>
              <w:pStyle w:val="Body"/>
              <w:spacing w:before="120" w:after="120"/>
              <w:jc w:val="left"/>
            </w:pPr>
            <w:r w:rsidRPr="00230EC0">
              <w:t> </w:t>
            </w:r>
          </w:p>
        </w:tc>
        <w:tc>
          <w:tcPr>
            <w:tcW w:w="4860" w:type="dxa"/>
            <w:shd w:val="clear" w:color="auto" w:fill="auto"/>
          </w:tcPr>
          <w:p w14:paraId="4F578152" w14:textId="77777777" w:rsidR="00E24110" w:rsidRPr="00230EC0" w:rsidRDefault="00E24110" w:rsidP="00E24110">
            <w:pPr>
              <w:pStyle w:val="Body"/>
              <w:spacing w:before="120" w:after="120"/>
              <w:jc w:val="left"/>
            </w:pPr>
            <w:r w:rsidRPr="00230EC0">
              <w:t>Inspected the security incident response policies and procedures to determine that they were developed.</w:t>
            </w:r>
          </w:p>
        </w:tc>
        <w:tc>
          <w:tcPr>
            <w:tcW w:w="2691" w:type="dxa"/>
            <w:shd w:val="clear" w:color="auto" w:fill="auto"/>
          </w:tcPr>
          <w:p w14:paraId="4F578153" w14:textId="77777777" w:rsidR="00E24110" w:rsidRPr="00230EC0" w:rsidRDefault="00E24110" w:rsidP="00E24110">
            <w:pPr>
              <w:pStyle w:val="Body"/>
              <w:spacing w:before="120" w:after="120"/>
              <w:jc w:val="left"/>
            </w:pPr>
            <w:r w:rsidRPr="00230EC0">
              <w:t>No exceptions noted.</w:t>
            </w:r>
          </w:p>
        </w:tc>
      </w:tr>
      <w:tr w:rsidR="00E24110" w:rsidRPr="00230EC0" w14:paraId="4F578159" w14:textId="77777777" w:rsidTr="00E24110">
        <w:trPr>
          <w:trHeight w:val="20"/>
        </w:trPr>
        <w:tc>
          <w:tcPr>
            <w:tcW w:w="1620" w:type="dxa"/>
            <w:vMerge/>
            <w:shd w:val="clear" w:color="auto" w:fill="auto"/>
          </w:tcPr>
          <w:p w14:paraId="4F578155" w14:textId="77777777" w:rsidR="00E24110" w:rsidRPr="00230EC0" w:rsidRDefault="00E24110" w:rsidP="00E24110">
            <w:pPr>
              <w:pStyle w:val="Body"/>
              <w:spacing w:before="120" w:after="120"/>
              <w:jc w:val="center"/>
              <w:rPr>
                <w:b/>
              </w:rPr>
            </w:pPr>
          </w:p>
        </w:tc>
        <w:tc>
          <w:tcPr>
            <w:tcW w:w="4955" w:type="dxa"/>
            <w:vMerge/>
            <w:shd w:val="clear" w:color="auto" w:fill="auto"/>
          </w:tcPr>
          <w:p w14:paraId="4F578156" w14:textId="77777777" w:rsidR="00E24110" w:rsidRPr="00230EC0" w:rsidRDefault="00E24110" w:rsidP="00E24110">
            <w:pPr>
              <w:pStyle w:val="Body"/>
              <w:spacing w:before="120" w:after="120"/>
              <w:jc w:val="left"/>
            </w:pPr>
          </w:p>
        </w:tc>
        <w:tc>
          <w:tcPr>
            <w:tcW w:w="4860" w:type="dxa"/>
            <w:shd w:val="clear" w:color="auto" w:fill="auto"/>
          </w:tcPr>
          <w:p w14:paraId="4F578157" w14:textId="77777777" w:rsidR="00E24110" w:rsidRPr="00230EC0" w:rsidRDefault="00E24110" w:rsidP="00E24110">
            <w:pPr>
              <w:pStyle w:val="Body"/>
              <w:spacing w:before="120" w:after="120"/>
              <w:jc w:val="left"/>
            </w:pPr>
            <w:r w:rsidRPr="00230EC0">
              <w:t>Observed ServiceNow to determine that security incident policies and procedures were communicated to authorized users.</w:t>
            </w:r>
          </w:p>
        </w:tc>
        <w:tc>
          <w:tcPr>
            <w:tcW w:w="2691" w:type="dxa"/>
            <w:shd w:val="clear" w:color="auto" w:fill="auto"/>
          </w:tcPr>
          <w:p w14:paraId="4F578158" w14:textId="77777777" w:rsidR="00E24110" w:rsidRPr="00230EC0" w:rsidRDefault="00E24110" w:rsidP="00E24110">
            <w:pPr>
              <w:pStyle w:val="Body"/>
              <w:spacing w:before="120" w:after="120"/>
              <w:jc w:val="left"/>
            </w:pPr>
            <w:r w:rsidRPr="00230EC0">
              <w:t>No exceptions noted.</w:t>
            </w:r>
          </w:p>
        </w:tc>
      </w:tr>
      <w:tr w:rsidR="00E24110" w:rsidRPr="00230EC0" w14:paraId="4F57815F" w14:textId="77777777" w:rsidTr="00E24110">
        <w:trPr>
          <w:trHeight w:val="20"/>
        </w:trPr>
        <w:tc>
          <w:tcPr>
            <w:tcW w:w="1620" w:type="dxa"/>
            <w:vMerge/>
            <w:shd w:val="clear" w:color="auto" w:fill="auto"/>
          </w:tcPr>
          <w:p w14:paraId="4F57815A" w14:textId="77777777" w:rsidR="00E24110" w:rsidRPr="00230EC0" w:rsidRDefault="00E24110" w:rsidP="00E24110">
            <w:pPr>
              <w:pStyle w:val="Body"/>
              <w:spacing w:before="120" w:after="120"/>
              <w:jc w:val="center"/>
              <w:rPr>
                <w:b/>
              </w:rPr>
            </w:pPr>
          </w:p>
        </w:tc>
        <w:tc>
          <w:tcPr>
            <w:tcW w:w="4955" w:type="dxa"/>
            <w:vMerge w:val="restart"/>
            <w:shd w:val="clear" w:color="auto" w:fill="auto"/>
          </w:tcPr>
          <w:p w14:paraId="4F57815B" w14:textId="6E0442AB" w:rsidR="00E24110" w:rsidRPr="00230EC0" w:rsidRDefault="00C26E23" w:rsidP="00E24110">
            <w:pPr>
              <w:pStyle w:val="Body"/>
              <w:spacing w:before="120" w:after="120"/>
              <w:jc w:val="left"/>
            </w:pPr>
            <w:r>
              <w:t>TEST COMPANY</w:t>
            </w:r>
            <w:r w:rsidR="00E24110" w:rsidRPr="00230EC0">
              <w:t xml:space="preserve"> requires all Secure Cloud for Government (SCG) personnel to undergo security awareness training, including development in system security concepts and issues, upon hire and annually thereafter.</w:t>
            </w:r>
          </w:p>
          <w:p w14:paraId="4F57815C" w14:textId="77777777" w:rsidR="00E24110" w:rsidRPr="00230EC0" w:rsidRDefault="00E24110" w:rsidP="00E24110">
            <w:pPr>
              <w:pStyle w:val="Body"/>
              <w:spacing w:before="120" w:after="120"/>
              <w:jc w:val="left"/>
            </w:pPr>
            <w:r w:rsidRPr="00230EC0">
              <w:t> </w:t>
            </w:r>
          </w:p>
        </w:tc>
        <w:tc>
          <w:tcPr>
            <w:tcW w:w="4860" w:type="dxa"/>
            <w:shd w:val="clear" w:color="auto" w:fill="auto"/>
          </w:tcPr>
          <w:p w14:paraId="4F57815D" w14:textId="77777777" w:rsidR="00E24110" w:rsidRPr="00230EC0" w:rsidRDefault="00E24110" w:rsidP="00E24110">
            <w:pPr>
              <w:pStyle w:val="Body"/>
              <w:spacing w:before="120" w:after="120"/>
              <w:jc w:val="left"/>
            </w:pPr>
            <w:r w:rsidRPr="00230EC0">
              <w:t>Inspected training documentation to determine that security training included development in system security concepts and issues.</w:t>
            </w:r>
          </w:p>
        </w:tc>
        <w:tc>
          <w:tcPr>
            <w:tcW w:w="2691" w:type="dxa"/>
            <w:shd w:val="clear" w:color="auto" w:fill="auto"/>
          </w:tcPr>
          <w:p w14:paraId="4F57815E" w14:textId="77777777" w:rsidR="00E24110" w:rsidRPr="00230EC0" w:rsidRDefault="00E24110" w:rsidP="00E24110">
            <w:pPr>
              <w:pStyle w:val="Body"/>
              <w:spacing w:before="120" w:after="120"/>
              <w:jc w:val="left"/>
            </w:pPr>
            <w:r w:rsidRPr="00230EC0">
              <w:t>No exceptions noted.</w:t>
            </w:r>
          </w:p>
        </w:tc>
      </w:tr>
      <w:tr w:rsidR="00E24110" w:rsidRPr="00230EC0" w14:paraId="4F578164" w14:textId="77777777" w:rsidTr="00E24110">
        <w:trPr>
          <w:trHeight w:val="20"/>
        </w:trPr>
        <w:tc>
          <w:tcPr>
            <w:tcW w:w="1620" w:type="dxa"/>
            <w:vMerge/>
            <w:shd w:val="clear" w:color="auto" w:fill="auto"/>
          </w:tcPr>
          <w:p w14:paraId="4F578160" w14:textId="77777777" w:rsidR="00E24110" w:rsidRPr="00230EC0" w:rsidRDefault="00E24110" w:rsidP="00E24110">
            <w:pPr>
              <w:pStyle w:val="Body"/>
              <w:spacing w:before="120" w:after="120"/>
              <w:jc w:val="center"/>
              <w:rPr>
                <w:b/>
              </w:rPr>
            </w:pPr>
          </w:p>
        </w:tc>
        <w:tc>
          <w:tcPr>
            <w:tcW w:w="4955" w:type="dxa"/>
            <w:vMerge/>
            <w:shd w:val="clear" w:color="auto" w:fill="auto"/>
          </w:tcPr>
          <w:p w14:paraId="4F578161" w14:textId="77777777" w:rsidR="00E24110" w:rsidRPr="00230EC0" w:rsidRDefault="00E24110" w:rsidP="00E24110">
            <w:pPr>
              <w:pStyle w:val="Body"/>
              <w:spacing w:before="120" w:after="120"/>
              <w:jc w:val="left"/>
            </w:pPr>
          </w:p>
        </w:tc>
        <w:tc>
          <w:tcPr>
            <w:tcW w:w="4860" w:type="dxa"/>
            <w:shd w:val="clear" w:color="auto" w:fill="auto"/>
          </w:tcPr>
          <w:p w14:paraId="4F578162" w14:textId="77777777" w:rsidR="00E24110" w:rsidRPr="00230EC0" w:rsidRDefault="00E24110" w:rsidP="00E24110">
            <w:pPr>
              <w:pStyle w:val="Body"/>
              <w:spacing w:before="120" w:after="120"/>
              <w:jc w:val="left"/>
            </w:pPr>
            <w:r w:rsidRPr="00230EC0">
              <w:t>Inspected training completion evidence for a sample of new hires to determine that security training was completed upon hire for each new hire sampled.</w:t>
            </w:r>
          </w:p>
        </w:tc>
        <w:tc>
          <w:tcPr>
            <w:tcW w:w="2691" w:type="dxa"/>
            <w:shd w:val="clear" w:color="auto" w:fill="auto"/>
          </w:tcPr>
          <w:p w14:paraId="4F578163" w14:textId="77777777" w:rsidR="00E24110" w:rsidRPr="00230EC0" w:rsidRDefault="00E24110" w:rsidP="00E24110">
            <w:pPr>
              <w:pStyle w:val="Body"/>
              <w:spacing w:before="120" w:after="120"/>
              <w:jc w:val="left"/>
            </w:pPr>
            <w:r w:rsidRPr="00230EC0">
              <w:t>No exceptions noted.</w:t>
            </w:r>
          </w:p>
        </w:tc>
      </w:tr>
      <w:tr w:rsidR="00E24110" w:rsidRPr="00230EC0" w14:paraId="4F578169" w14:textId="77777777" w:rsidTr="00E24110">
        <w:trPr>
          <w:trHeight w:val="20"/>
        </w:trPr>
        <w:tc>
          <w:tcPr>
            <w:tcW w:w="1620" w:type="dxa"/>
            <w:vMerge/>
            <w:shd w:val="clear" w:color="auto" w:fill="auto"/>
          </w:tcPr>
          <w:p w14:paraId="4F578165" w14:textId="77777777" w:rsidR="00E24110" w:rsidRPr="00230EC0" w:rsidRDefault="00E24110" w:rsidP="00E24110">
            <w:pPr>
              <w:pStyle w:val="Body"/>
              <w:spacing w:before="120" w:after="120"/>
              <w:jc w:val="center"/>
              <w:rPr>
                <w:b/>
              </w:rPr>
            </w:pPr>
          </w:p>
        </w:tc>
        <w:tc>
          <w:tcPr>
            <w:tcW w:w="4955" w:type="dxa"/>
            <w:shd w:val="clear" w:color="auto" w:fill="auto"/>
          </w:tcPr>
          <w:p w14:paraId="4F578166" w14:textId="77777777" w:rsidR="00E24110" w:rsidRPr="00230EC0" w:rsidRDefault="00E24110" w:rsidP="00E24110">
            <w:pPr>
              <w:pStyle w:val="Body"/>
              <w:spacing w:before="120" w:after="120"/>
              <w:jc w:val="left"/>
            </w:pPr>
            <w:r w:rsidRPr="00230EC0">
              <w:t> </w:t>
            </w:r>
          </w:p>
        </w:tc>
        <w:tc>
          <w:tcPr>
            <w:tcW w:w="4860" w:type="dxa"/>
            <w:shd w:val="clear" w:color="auto" w:fill="auto"/>
          </w:tcPr>
          <w:p w14:paraId="4F578167" w14:textId="77777777" w:rsidR="00E24110" w:rsidRPr="00230EC0" w:rsidRDefault="00E24110" w:rsidP="00E24110">
            <w:pPr>
              <w:pStyle w:val="Body"/>
              <w:spacing w:before="120" w:after="120"/>
              <w:jc w:val="left"/>
            </w:pPr>
            <w:r w:rsidRPr="00230EC0">
              <w:t>Inspected training completion evidence for a sample of employees to determine that security training was completed annually for each employee sampled.</w:t>
            </w:r>
          </w:p>
        </w:tc>
        <w:tc>
          <w:tcPr>
            <w:tcW w:w="2691" w:type="dxa"/>
            <w:shd w:val="clear" w:color="auto" w:fill="auto"/>
          </w:tcPr>
          <w:p w14:paraId="4F578168" w14:textId="77777777" w:rsidR="00E24110" w:rsidRPr="00230EC0" w:rsidRDefault="00E24110" w:rsidP="00E24110">
            <w:pPr>
              <w:pStyle w:val="Body"/>
              <w:spacing w:before="120" w:after="120"/>
              <w:jc w:val="left"/>
            </w:pPr>
            <w:r w:rsidRPr="00230EC0">
              <w:t>Exception</w:t>
            </w:r>
            <w:r w:rsidR="0097428B">
              <w:t>s</w:t>
            </w:r>
            <w:r w:rsidRPr="00230EC0">
              <w:t xml:space="preserve"> noted. 4 out of 25 current employees sampled did not complete the annual training within the review period.</w:t>
            </w:r>
          </w:p>
        </w:tc>
      </w:tr>
      <w:tr w:rsidR="00E24110" w:rsidRPr="00230EC0" w14:paraId="4F57816E" w14:textId="77777777" w:rsidTr="00E24110">
        <w:trPr>
          <w:trHeight w:val="20"/>
        </w:trPr>
        <w:tc>
          <w:tcPr>
            <w:tcW w:w="1620" w:type="dxa"/>
            <w:vMerge/>
            <w:shd w:val="clear" w:color="auto" w:fill="auto"/>
          </w:tcPr>
          <w:p w14:paraId="4F57816A" w14:textId="77777777" w:rsidR="00E24110" w:rsidRPr="00230EC0" w:rsidRDefault="00E24110" w:rsidP="00E24110">
            <w:pPr>
              <w:pStyle w:val="Body"/>
              <w:spacing w:before="120" w:after="120"/>
              <w:jc w:val="center"/>
              <w:rPr>
                <w:b/>
              </w:rPr>
            </w:pPr>
          </w:p>
        </w:tc>
        <w:tc>
          <w:tcPr>
            <w:tcW w:w="4955" w:type="dxa"/>
            <w:shd w:val="clear" w:color="auto" w:fill="auto"/>
          </w:tcPr>
          <w:p w14:paraId="4F57816B" w14:textId="74F6964C" w:rsidR="00E24110" w:rsidRPr="00230EC0" w:rsidRDefault="00C26E23" w:rsidP="00E24110">
            <w:pPr>
              <w:pStyle w:val="Body"/>
              <w:spacing w:before="120" w:after="120"/>
              <w:jc w:val="left"/>
            </w:pPr>
            <w:r>
              <w:t>TEST COMPANY</w:t>
            </w:r>
            <w:r w:rsidR="00E24110" w:rsidRPr="00230EC0">
              <w:t xml:space="preserve"> has documented network diagrams that are available to authorized users upon request.</w:t>
            </w:r>
          </w:p>
        </w:tc>
        <w:tc>
          <w:tcPr>
            <w:tcW w:w="4860" w:type="dxa"/>
            <w:shd w:val="clear" w:color="auto" w:fill="auto"/>
          </w:tcPr>
          <w:p w14:paraId="4F57816C" w14:textId="77777777" w:rsidR="00E24110" w:rsidRPr="00230EC0" w:rsidRDefault="00E24110" w:rsidP="00E24110">
            <w:pPr>
              <w:pStyle w:val="Body"/>
              <w:spacing w:before="120" w:after="120"/>
              <w:jc w:val="left"/>
            </w:pPr>
            <w:r w:rsidRPr="00230EC0">
              <w:t>Inspected network diagrams to determine that they were documented and available to authorized users upon request.</w:t>
            </w:r>
          </w:p>
        </w:tc>
        <w:tc>
          <w:tcPr>
            <w:tcW w:w="2691" w:type="dxa"/>
            <w:shd w:val="clear" w:color="auto" w:fill="auto"/>
          </w:tcPr>
          <w:p w14:paraId="4F57816D" w14:textId="77777777" w:rsidR="00E24110" w:rsidRPr="00230EC0" w:rsidRDefault="00E24110" w:rsidP="00E24110">
            <w:pPr>
              <w:pStyle w:val="Body"/>
              <w:spacing w:before="120" w:after="120"/>
              <w:jc w:val="left"/>
            </w:pPr>
            <w:r w:rsidRPr="00230EC0">
              <w:t>No exceptions noted.</w:t>
            </w:r>
          </w:p>
        </w:tc>
      </w:tr>
      <w:tr w:rsidR="008A69AB" w:rsidRPr="00230EC0" w14:paraId="4F578171" w14:textId="77777777" w:rsidTr="0096778B">
        <w:trPr>
          <w:trHeight w:val="20"/>
        </w:trPr>
        <w:tc>
          <w:tcPr>
            <w:tcW w:w="1620" w:type="dxa"/>
            <w:shd w:val="clear" w:color="auto" w:fill="E2E1DD" w:themeFill="background2"/>
          </w:tcPr>
          <w:p w14:paraId="4F57816F" w14:textId="77777777" w:rsidR="008A69AB" w:rsidRPr="00230EC0" w:rsidRDefault="008A69AB" w:rsidP="00E24110">
            <w:pPr>
              <w:pStyle w:val="Body"/>
              <w:spacing w:before="120" w:after="120"/>
              <w:jc w:val="center"/>
              <w:rPr>
                <w:b/>
              </w:rPr>
            </w:pPr>
            <w:r w:rsidRPr="00230EC0">
              <w:rPr>
                <w:b/>
              </w:rPr>
              <w:t>CC2.3</w:t>
            </w:r>
          </w:p>
        </w:tc>
        <w:tc>
          <w:tcPr>
            <w:tcW w:w="12506" w:type="dxa"/>
            <w:gridSpan w:val="3"/>
            <w:shd w:val="clear" w:color="auto" w:fill="E2E1DD" w:themeFill="background2"/>
          </w:tcPr>
          <w:p w14:paraId="4F578170" w14:textId="77777777" w:rsidR="008A69AB" w:rsidRPr="00230EC0" w:rsidRDefault="008A69AB" w:rsidP="008A69AB">
            <w:pPr>
              <w:pStyle w:val="Body"/>
              <w:spacing w:before="120" w:after="120"/>
              <w:jc w:val="left"/>
            </w:pPr>
            <w:r w:rsidRPr="00230EC0">
              <w:t>The entity communicates with external parties regarding matters affecting the functioning of internal control.</w:t>
            </w:r>
          </w:p>
        </w:tc>
      </w:tr>
      <w:tr w:rsidR="008A69AB" w:rsidRPr="00230EC0" w14:paraId="4F578179" w14:textId="77777777" w:rsidTr="00E24110">
        <w:trPr>
          <w:trHeight w:val="20"/>
        </w:trPr>
        <w:tc>
          <w:tcPr>
            <w:tcW w:w="1620" w:type="dxa"/>
            <w:vMerge w:val="restart"/>
            <w:shd w:val="clear" w:color="auto" w:fill="auto"/>
          </w:tcPr>
          <w:p w14:paraId="4F578172" w14:textId="77777777" w:rsidR="008A69AB" w:rsidRPr="00230EC0" w:rsidRDefault="008A69AB" w:rsidP="00E24110">
            <w:pPr>
              <w:pStyle w:val="Body"/>
              <w:spacing w:before="120" w:after="120"/>
              <w:jc w:val="center"/>
              <w:rPr>
                <w:b/>
              </w:rPr>
            </w:pPr>
            <w:r w:rsidRPr="00230EC0">
              <w:rPr>
                <w:b/>
              </w:rPr>
              <w:t> </w:t>
            </w:r>
          </w:p>
          <w:p w14:paraId="4F578173" w14:textId="77777777" w:rsidR="008A69AB" w:rsidRPr="00230EC0" w:rsidRDefault="008A69AB" w:rsidP="00E24110">
            <w:pPr>
              <w:pStyle w:val="Body"/>
              <w:spacing w:before="120" w:after="120"/>
              <w:jc w:val="center"/>
              <w:rPr>
                <w:b/>
              </w:rPr>
            </w:pPr>
            <w:r w:rsidRPr="00230EC0">
              <w:rPr>
                <w:b/>
              </w:rPr>
              <w:t> </w:t>
            </w:r>
          </w:p>
          <w:p w14:paraId="4F578174" w14:textId="77777777" w:rsidR="008A69AB" w:rsidRPr="00230EC0" w:rsidRDefault="008A69AB" w:rsidP="00E24110">
            <w:pPr>
              <w:pStyle w:val="Body"/>
              <w:spacing w:before="120" w:after="120"/>
              <w:jc w:val="center"/>
              <w:rPr>
                <w:b/>
              </w:rPr>
            </w:pPr>
            <w:r w:rsidRPr="00230EC0">
              <w:rPr>
                <w:b/>
              </w:rPr>
              <w:t> </w:t>
            </w:r>
          </w:p>
          <w:p w14:paraId="4F578175" w14:textId="77777777" w:rsidR="008A69AB" w:rsidRPr="00230EC0" w:rsidRDefault="008A69AB" w:rsidP="00E24110">
            <w:pPr>
              <w:pStyle w:val="Body"/>
              <w:spacing w:before="120" w:after="120"/>
              <w:jc w:val="center"/>
              <w:rPr>
                <w:b/>
              </w:rPr>
            </w:pPr>
            <w:r w:rsidRPr="00230EC0">
              <w:rPr>
                <w:b/>
              </w:rPr>
              <w:t> </w:t>
            </w:r>
          </w:p>
        </w:tc>
        <w:tc>
          <w:tcPr>
            <w:tcW w:w="4955" w:type="dxa"/>
            <w:shd w:val="clear" w:color="auto" w:fill="auto"/>
          </w:tcPr>
          <w:p w14:paraId="4F578176" w14:textId="6B1E13DE" w:rsidR="008A69AB" w:rsidRPr="00230EC0" w:rsidRDefault="00C26E23" w:rsidP="00E24110">
            <w:pPr>
              <w:pStyle w:val="Body"/>
              <w:spacing w:before="120" w:after="120"/>
              <w:jc w:val="left"/>
            </w:pPr>
            <w:r>
              <w:t>TEST COMPANY</w:t>
            </w:r>
            <w:r w:rsidR="008A69AB" w:rsidRPr="00230EC0">
              <w:t xml:space="preserve"> has prepared a description of the system and its boundaries and provides this description to internal and external authorized users.</w:t>
            </w:r>
          </w:p>
        </w:tc>
        <w:tc>
          <w:tcPr>
            <w:tcW w:w="4860" w:type="dxa"/>
            <w:shd w:val="clear" w:color="auto" w:fill="auto"/>
          </w:tcPr>
          <w:p w14:paraId="4F578177" w14:textId="4F9C36B6" w:rsidR="008A69AB" w:rsidRPr="00230EC0" w:rsidRDefault="008A69AB" w:rsidP="00E24110">
            <w:pPr>
              <w:pStyle w:val="Body"/>
              <w:spacing w:before="120" w:after="120"/>
              <w:jc w:val="left"/>
            </w:pPr>
            <w:r w:rsidRPr="00230EC0">
              <w:t xml:space="preserve">Inspected the most recent copy of the </w:t>
            </w:r>
            <w:r w:rsidR="00C26E23">
              <w:t>TEST COMPANY</w:t>
            </w:r>
            <w:r w:rsidRPr="00230EC0">
              <w:t xml:space="preserve"> SCG's system description to determine that the system description was documented and available to authorized internal and external users.</w:t>
            </w:r>
          </w:p>
        </w:tc>
        <w:tc>
          <w:tcPr>
            <w:tcW w:w="2691" w:type="dxa"/>
            <w:shd w:val="clear" w:color="auto" w:fill="auto"/>
          </w:tcPr>
          <w:p w14:paraId="4F578178" w14:textId="77777777" w:rsidR="008A69AB" w:rsidRPr="00230EC0" w:rsidRDefault="008A69AB" w:rsidP="00E24110">
            <w:pPr>
              <w:pStyle w:val="Body"/>
              <w:spacing w:before="120" w:after="120"/>
              <w:jc w:val="left"/>
            </w:pPr>
            <w:r w:rsidRPr="00230EC0">
              <w:t>No exceptions noted.</w:t>
            </w:r>
          </w:p>
        </w:tc>
      </w:tr>
      <w:tr w:rsidR="008A69AB" w:rsidRPr="00230EC0" w14:paraId="4F57817E" w14:textId="77777777" w:rsidTr="00E24110">
        <w:trPr>
          <w:trHeight w:val="20"/>
        </w:trPr>
        <w:tc>
          <w:tcPr>
            <w:tcW w:w="1620" w:type="dxa"/>
            <w:vMerge/>
            <w:shd w:val="clear" w:color="auto" w:fill="auto"/>
          </w:tcPr>
          <w:p w14:paraId="4F57817A" w14:textId="77777777" w:rsidR="008A69AB" w:rsidRPr="00230EC0" w:rsidRDefault="008A69AB" w:rsidP="00E24110">
            <w:pPr>
              <w:pStyle w:val="Body"/>
              <w:spacing w:before="120" w:after="120"/>
              <w:jc w:val="center"/>
              <w:rPr>
                <w:b/>
              </w:rPr>
            </w:pPr>
          </w:p>
        </w:tc>
        <w:tc>
          <w:tcPr>
            <w:tcW w:w="4955" w:type="dxa"/>
            <w:shd w:val="clear" w:color="auto" w:fill="auto"/>
          </w:tcPr>
          <w:p w14:paraId="4F57817B" w14:textId="0C1FBA79" w:rsidR="008A69AB" w:rsidRPr="00230EC0" w:rsidRDefault="00C26E23" w:rsidP="00E24110">
            <w:pPr>
              <w:pStyle w:val="Body"/>
              <w:spacing w:before="120" w:after="120"/>
              <w:jc w:val="left"/>
            </w:pPr>
            <w:r>
              <w:t>TEST COMPANY</w:t>
            </w:r>
            <w:r w:rsidR="008A69AB" w:rsidRPr="00230EC0">
              <w:t xml:space="preserve"> completes an interconnection security agreement (ISA) prior to establishing any persistent connection to the environment. </w:t>
            </w:r>
            <w:r w:rsidR="008A69AB" w:rsidRPr="00230EC0">
              <w:br/>
            </w:r>
            <w:r w:rsidR="008A69AB" w:rsidRPr="00230EC0">
              <w:br/>
              <w:t>The control did not operate during the period because the circumstances that warrant the operation of the control did not occur during the period. There were no new persistent connections established with the environment during the review period.</w:t>
            </w:r>
          </w:p>
        </w:tc>
        <w:tc>
          <w:tcPr>
            <w:tcW w:w="4860" w:type="dxa"/>
            <w:shd w:val="clear" w:color="auto" w:fill="auto"/>
          </w:tcPr>
          <w:p w14:paraId="4F57817C" w14:textId="77777777" w:rsidR="008A69AB" w:rsidRPr="00230EC0" w:rsidRDefault="008A69AB" w:rsidP="00E24110">
            <w:pPr>
              <w:pStyle w:val="Body"/>
              <w:spacing w:before="120" w:after="120"/>
              <w:jc w:val="left"/>
            </w:pPr>
            <w:r w:rsidRPr="00230EC0">
              <w:t>Inquired of management and inspected the SSP to determine that the circumstances that warrant the operation of the control did not occur during the period.</w:t>
            </w:r>
          </w:p>
        </w:tc>
        <w:tc>
          <w:tcPr>
            <w:tcW w:w="2691" w:type="dxa"/>
            <w:shd w:val="clear" w:color="auto" w:fill="auto"/>
          </w:tcPr>
          <w:p w14:paraId="4F57817D" w14:textId="77777777" w:rsidR="008A69AB" w:rsidRPr="00230EC0" w:rsidRDefault="008A69AB" w:rsidP="00E24110">
            <w:pPr>
              <w:pStyle w:val="Body"/>
              <w:spacing w:before="120" w:after="120"/>
              <w:jc w:val="left"/>
            </w:pPr>
            <w:r w:rsidRPr="00230EC0">
              <w:t>Not tested. There were no new persistent connections established with the environment during the review period.</w:t>
            </w:r>
          </w:p>
        </w:tc>
      </w:tr>
      <w:tr w:rsidR="008A69AB" w:rsidRPr="00230EC0" w14:paraId="4F578183" w14:textId="77777777" w:rsidTr="008A69AB">
        <w:trPr>
          <w:cantSplit/>
          <w:trHeight w:val="20"/>
        </w:trPr>
        <w:tc>
          <w:tcPr>
            <w:tcW w:w="1620" w:type="dxa"/>
            <w:vMerge/>
            <w:shd w:val="clear" w:color="auto" w:fill="auto"/>
          </w:tcPr>
          <w:p w14:paraId="4F57817F" w14:textId="77777777" w:rsidR="008A69AB" w:rsidRPr="00230EC0" w:rsidRDefault="008A69AB" w:rsidP="00E24110">
            <w:pPr>
              <w:pStyle w:val="Body"/>
              <w:spacing w:before="120" w:after="120"/>
              <w:jc w:val="center"/>
              <w:rPr>
                <w:b/>
              </w:rPr>
            </w:pPr>
          </w:p>
        </w:tc>
        <w:tc>
          <w:tcPr>
            <w:tcW w:w="4955" w:type="dxa"/>
            <w:shd w:val="clear" w:color="auto" w:fill="auto"/>
          </w:tcPr>
          <w:p w14:paraId="4F578180" w14:textId="77777777" w:rsidR="008A69AB" w:rsidRPr="00230EC0" w:rsidRDefault="008A69AB" w:rsidP="00E24110">
            <w:pPr>
              <w:pStyle w:val="Body"/>
              <w:spacing w:before="120" w:after="120"/>
              <w:jc w:val="left"/>
            </w:pPr>
            <w:r w:rsidRPr="00230EC0">
              <w:t xml:space="preserve">Formal information sharing agreements are in place with related parties and vendors. These agreements include confidentiality commitments applicable to that entity. </w:t>
            </w:r>
          </w:p>
        </w:tc>
        <w:tc>
          <w:tcPr>
            <w:tcW w:w="4860" w:type="dxa"/>
            <w:shd w:val="clear" w:color="auto" w:fill="auto"/>
          </w:tcPr>
          <w:p w14:paraId="4F578181" w14:textId="77777777" w:rsidR="008A69AB" w:rsidRPr="00230EC0" w:rsidRDefault="008A69AB" w:rsidP="00E24110">
            <w:pPr>
              <w:pStyle w:val="Body"/>
              <w:spacing w:before="120" w:after="120"/>
              <w:jc w:val="left"/>
            </w:pPr>
            <w:r w:rsidRPr="00230EC0">
              <w:t>Inspected contracts for a sample of vendors to determine that formal information sharing agreements were in place and included confidentiality commitments for each vendor sampled.</w:t>
            </w:r>
          </w:p>
        </w:tc>
        <w:tc>
          <w:tcPr>
            <w:tcW w:w="2691" w:type="dxa"/>
            <w:shd w:val="clear" w:color="auto" w:fill="auto"/>
          </w:tcPr>
          <w:p w14:paraId="4F578182" w14:textId="77777777" w:rsidR="008A69AB" w:rsidRPr="00230EC0" w:rsidRDefault="008A69AB" w:rsidP="00E24110">
            <w:pPr>
              <w:pStyle w:val="Body"/>
              <w:spacing w:before="120" w:after="120"/>
              <w:jc w:val="left"/>
            </w:pPr>
            <w:r w:rsidRPr="00230EC0">
              <w:t>No exceptions noted.</w:t>
            </w:r>
          </w:p>
        </w:tc>
      </w:tr>
      <w:tr w:rsidR="008A69AB" w:rsidRPr="00230EC0" w14:paraId="4F578188" w14:textId="77777777" w:rsidTr="00E24110">
        <w:trPr>
          <w:trHeight w:val="20"/>
        </w:trPr>
        <w:tc>
          <w:tcPr>
            <w:tcW w:w="1620" w:type="dxa"/>
            <w:vMerge/>
            <w:shd w:val="clear" w:color="auto" w:fill="auto"/>
          </w:tcPr>
          <w:p w14:paraId="4F578184" w14:textId="77777777" w:rsidR="008A69AB" w:rsidRPr="00230EC0" w:rsidRDefault="008A69AB" w:rsidP="00E24110">
            <w:pPr>
              <w:pStyle w:val="Body"/>
              <w:spacing w:before="120" w:after="120"/>
              <w:jc w:val="center"/>
              <w:rPr>
                <w:b/>
              </w:rPr>
            </w:pPr>
          </w:p>
        </w:tc>
        <w:tc>
          <w:tcPr>
            <w:tcW w:w="4955" w:type="dxa"/>
            <w:shd w:val="clear" w:color="auto" w:fill="auto"/>
          </w:tcPr>
          <w:p w14:paraId="4F578185" w14:textId="41D90B99" w:rsidR="008A69AB" w:rsidRPr="00230EC0" w:rsidRDefault="00C26E23" w:rsidP="00E24110">
            <w:pPr>
              <w:pStyle w:val="Body"/>
              <w:spacing w:before="120" w:after="120"/>
              <w:jc w:val="left"/>
            </w:pPr>
            <w:r>
              <w:t>TEST COMPANY</w:t>
            </w:r>
            <w:r w:rsidR="008A69AB" w:rsidRPr="00230EC0">
              <w:t xml:space="preserve"> provides a service desk that allows users to report system information on failures, incidents, concerns, and other complaints to the appropriate personnel.</w:t>
            </w:r>
          </w:p>
        </w:tc>
        <w:tc>
          <w:tcPr>
            <w:tcW w:w="4860" w:type="dxa"/>
            <w:shd w:val="clear" w:color="auto" w:fill="auto"/>
          </w:tcPr>
          <w:p w14:paraId="4F578186" w14:textId="6B76F72E" w:rsidR="008A69AB" w:rsidRPr="00230EC0" w:rsidRDefault="008A69AB" w:rsidP="00E24110">
            <w:pPr>
              <w:pStyle w:val="Body"/>
              <w:spacing w:before="120" w:after="120"/>
              <w:jc w:val="left"/>
            </w:pPr>
            <w:r w:rsidRPr="00230EC0">
              <w:t xml:space="preserve">Observed the service desk to determine that </w:t>
            </w:r>
            <w:r w:rsidR="00C26E23">
              <w:t>TEST COMPANY</w:t>
            </w:r>
            <w:r w:rsidRPr="00230EC0">
              <w:t xml:space="preserve"> provided a service desk that allowed users to report system information on failures, incidents, concerns, and other complaints to the appropriate personnel.</w:t>
            </w:r>
          </w:p>
        </w:tc>
        <w:tc>
          <w:tcPr>
            <w:tcW w:w="2691" w:type="dxa"/>
            <w:shd w:val="clear" w:color="auto" w:fill="auto"/>
          </w:tcPr>
          <w:p w14:paraId="4F578187" w14:textId="77777777" w:rsidR="008A69AB" w:rsidRPr="00230EC0" w:rsidRDefault="008A69AB" w:rsidP="00E24110">
            <w:pPr>
              <w:pStyle w:val="Body"/>
              <w:spacing w:before="120" w:after="120"/>
              <w:jc w:val="left"/>
            </w:pPr>
            <w:r w:rsidRPr="00230EC0">
              <w:t>No exceptions noted.</w:t>
            </w:r>
          </w:p>
        </w:tc>
      </w:tr>
    </w:tbl>
    <w:p w14:paraId="4F578189" w14:textId="77777777" w:rsidR="006C37C4" w:rsidRDefault="006C37C4" w:rsidP="006C37C4">
      <w:pPr>
        <w:rPr>
          <w:szCs w:val="22"/>
        </w:rPr>
      </w:pPr>
    </w:p>
    <w:p w14:paraId="4F57818A" w14:textId="77777777" w:rsidR="006C37C4" w:rsidRDefault="006C37C4" w:rsidP="006C37C4">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135"/>
        <w:gridCol w:w="4770"/>
        <w:gridCol w:w="2601"/>
      </w:tblGrid>
      <w:tr w:rsidR="006C37C4" w:rsidRPr="00191AE9" w14:paraId="4F57818C" w14:textId="77777777" w:rsidTr="008A69AB">
        <w:trPr>
          <w:trHeight w:val="315"/>
          <w:tblHeader/>
        </w:trPr>
        <w:tc>
          <w:tcPr>
            <w:tcW w:w="14126" w:type="dxa"/>
            <w:gridSpan w:val="4"/>
            <w:shd w:val="clear" w:color="auto" w:fill="6399AF"/>
            <w:vAlign w:val="center"/>
          </w:tcPr>
          <w:p w14:paraId="4F57818B" w14:textId="77777777" w:rsidR="006C37C4" w:rsidRPr="00DB54CC" w:rsidRDefault="006C37C4" w:rsidP="00E24110">
            <w:pPr>
              <w:rPr>
                <w:b/>
                <w:bCs/>
                <w:color w:val="FFFFFF" w:themeColor="background1"/>
                <w:sz w:val="20"/>
                <w:szCs w:val="20"/>
              </w:rPr>
            </w:pPr>
            <w:r w:rsidRPr="003C0453">
              <w:rPr>
                <w:b/>
                <w:bCs/>
                <w:color w:val="FFFFFF" w:themeColor="background1"/>
                <w:sz w:val="20"/>
                <w:szCs w:val="20"/>
              </w:rPr>
              <w:lastRenderedPageBreak/>
              <w:t>RISK ASSESSMENT</w:t>
            </w:r>
          </w:p>
        </w:tc>
      </w:tr>
      <w:tr w:rsidR="006C37C4" w:rsidRPr="00191AE9" w14:paraId="4F57818E" w14:textId="77777777" w:rsidTr="008A69AB">
        <w:trPr>
          <w:trHeight w:val="315"/>
          <w:tblHeader/>
        </w:trPr>
        <w:tc>
          <w:tcPr>
            <w:tcW w:w="14126" w:type="dxa"/>
            <w:gridSpan w:val="4"/>
            <w:shd w:val="clear" w:color="auto" w:fill="auto"/>
          </w:tcPr>
          <w:p w14:paraId="4F57818D" w14:textId="77777777" w:rsidR="006C37C4" w:rsidRPr="00DB54CC" w:rsidRDefault="006C37C4" w:rsidP="00E24110">
            <w:pPr>
              <w:jc w:val="center"/>
              <w:rPr>
                <w:b/>
                <w:bCs/>
                <w:color w:val="FFFFFF" w:themeColor="background1"/>
                <w:sz w:val="20"/>
                <w:szCs w:val="20"/>
              </w:rPr>
            </w:pPr>
          </w:p>
        </w:tc>
      </w:tr>
      <w:tr w:rsidR="006C37C4" w:rsidRPr="00191AE9" w14:paraId="4F578193" w14:textId="77777777" w:rsidTr="008A69AB">
        <w:trPr>
          <w:trHeight w:val="315"/>
          <w:tblHeader/>
        </w:trPr>
        <w:tc>
          <w:tcPr>
            <w:tcW w:w="1620" w:type="dxa"/>
            <w:shd w:val="clear" w:color="auto" w:fill="6399AF"/>
            <w:vAlign w:val="center"/>
            <w:hideMark/>
          </w:tcPr>
          <w:p w14:paraId="4F57818F"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5135" w:type="dxa"/>
            <w:shd w:val="clear" w:color="auto" w:fill="6399AF"/>
            <w:noWrap/>
            <w:vAlign w:val="center"/>
            <w:hideMark/>
          </w:tcPr>
          <w:p w14:paraId="4F578190"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2"/>
              </w:rPr>
              <w:t>Trust Services Criteria and Applicable Control Activities</w:t>
            </w:r>
          </w:p>
        </w:tc>
        <w:tc>
          <w:tcPr>
            <w:tcW w:w="4770" w:type="dxa"/>
            <w:shd w:val="clear" w:color="auto" w:fill="6399AF"/>
            <w:vAlign w:val="center"/>
          </w:tcPr>
          <w:p w14:paraId="4F578191"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601" w:type="dxa"/>
            <w:shd w:val="clear" w:color="auto" w:fill="6399AF"/>
            <w:vAlign w:val="center"/>
          </w:tcPr>
          <w:p w14:paraId="4F578192"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8A69AB" w:rsidRPr="00230EC0" w14:paraId="4F578196" w14:textId="77777777" w:rsidTr="0096778B">
        <w:trPr>
          <w:trHeight w:val="20"/>
        </w:trPr>
        <w:tc>
          <w:tcPr>
            <w:tcW w:w="1620" w:type="dxa"/>
            <w:shd w:val="clear" w:color="auto" w:fill="E2E1DD" w:themeFill="background2"/>
          </w:tcPr>
          <w:p w14:paraId="4F578194" w14:textId="77777777" w:rsidR="008A69AB" w:rsidRPr="00230EC0" w:rsidRDefault="008A69AB" w:rsidP="00E24110">
            <w:pPr>
              <w:pStyle w:val="Body"/>
              <w:spacing w:before="120" w:after="120"/>
              <w:jc w:val="center"/>
              <w:rPr>
                <w:b/>
              </w:rPr>
            </w:pPr>
            <w:r w:rsidRPr="00230EC0">
              <w:rPr>
                <w:b/>
              </w:rPr>
              <w:t>CC3.1</w:t>
            </w:r>
          </w:p>
        </w:tc>
        <w:tc>
          <w:tcPr>
            <w:tcW w:w="12506" w:type="dxa"/>
            <w:gridSpan w:val="3"/>
            <w:shd w:val="clear" w:color="auto" w:fill="E2E1DD" w:themeFill="background2"/>
          </w:tcPr>
          <w:p w14:paraId="4F578195" w14:textId="77777777" w:rsidR="008A69AB" w:rsidRPr="00230EC0" w:rsidRDefault="008A69AB" w:rsidP="008A69AB">
            <w:pPr>
              <w:pStyle w:val="Body"/>
              <w:spacing w:before="120" w:after="120"/>
              <w:jc w:val="left"/>
            </w:pPr>
            <w:r w:rsidRPr="00230EC0">
              <w:t xml:space="preserve">The entity specifies objectives with </w:t>
            </w:r>
            <w:proofErr w:type="gramStart"/>
            <w:r w:rsidRPr="00230EC0">
              <w:t>sufficient</w:t>
            </w:r>
            <w:proofErr w:type="gramEnd"/>
            <w:r w:rsidRPr="00230EC0">
              <w:t xml:space="preserve"> clarity to enable the identification and assessment of risks relating to objectives.</w:t>
            </w:r>
          </w:p>
        </w:tc>
      </w:tr>
      <w:tr w:rsidR="008A69AB" w:rsidRPr="00230EC0" w14:paraId="4F57819C" w14:textId="77777777" w:rsidTr="008A69AB">
        <w:trPr>
          <w:trHeight w:val="20"/>
        </w:trPr>
        <w:tc>
          <w:tcPr>
            <w:tcW w:w="1620" w:type="dxa"/>
            <w:vMerge w:val="restart"/>
            <w:shd w:val="clear" w:color="auto" w:fill="auto"/>
          </w:tcPr>
          <w:p w14:paraId="4F578197" w14:textId="77777777" w:rsidR="008A69AB" w:rsidRPr="00230EC0" w:rsidRDefault="008A69AB" w:rsidP="00E24110">
            <w:pPr>
              <w:pStyle w:val="Body"/>
              <w:spacing w:before="120" w:after="120"/>
              <w:jc w:val="center"/>
              <w:rPr>
                <w:b/>
              </w:rPr>
            </w:pPr>
            <w:r w:rsidRPr="00230EC0">
              <w:rPr>
                <w:b/>
              </w:rPr>
              <w:t> </w:t>
            </w:r>
          </w:p>
          <w:p w14:paraId="4F578198" w14:textId="77777777" w:rsidR="008A69AB" w:rsidRPr="00230EC0" w:rsidRDefault="008A69AB" w:rsidP="00E24110">
            <w:pPr>
              <w:pStyle w:val="Body"/>
              <w:spacing w:before="120" w:after="120"/>
              <w:jc w:val="center"/>
              <w:rPr>
                <w:b/>
              </w:rPr>
            </w:pPr>
            <w:r w:rsidRPr="00230EC0">
              <w:rPr>
                <w:b/>
              </w:rPr>
              <w:t> </w:t>
            </w:r>
          </w:p>
        </w:tc>
        <w:tc>
          <w:tcPr>
            <w:tcW w:w="5135" w:type="dxa"/>
            <w:shd w:val="clear" w:color="auto" w:fill="auto"/>
          </w:tcPr>
          <w:p w14:paraId="4F578199" w14:textId="623B6ECE" w:rsidR="008A69AB" w:rsidRPr="00230EC0" w:rsidRDefault="008A69AB" w:rsidP="008A69AB">
            <w:pPr>
              <w:pStyle w:val="Body"/>
              <w:spacing w:before="120" w:after="120"/>
              <w:jc w:val="left"/>
            </w:pPr>
            <w:r w:rsidRPr="00230EC0">
              <w:t xml:space="preserve">The system is classified in accordance with Federal Information Processing Standard (FIPS) 199 and </w:t>
            </w:r>
            <w:r w:rsidR="00C26E23">
              <w:t>TEST COMPANY</w:t>
            </w:r>
            <w:r w:rsidRPr="00230EC0">
              <w:t xml:space="preserve"> selects and implements the required FedRAMP security controls applicable to its environment.</w:t>
            </w:r>
          </w:p>
        </w:tc>
        <w:tc>
          <w:tcPr>
            <w:tcW w:w="4770" w:type="dxa"/>
            <w:shd w:val="clear" w:color="auto" w:fill="auto"/>
          </w:tcPr>
          <w:p w14:paraId="4F57819A" w14:textId="0E2EA6DF" w:rsidR="008A69AB" w:rsidRPr="00230EC0" w:rsidRDefault="008A69AB" w:rsidP="008A69AB">
            <w:pPr>
              <w:pStyle w:val="Body"/>
              <w:spacing w:before="120" w:after="120"/>
              <w:jc w:val="left"/>
            </w:pPr>
            <w:r w:rsidRPr="00230EC0">
              <w:t xml:space="preserve">Inspected the SSP to determine that the system was classified in accordance with FIPS-199 and that </w:t>
            </w:r>
            <w:r w:rsidR="00C26E23">
              <w:t>TEST COMPANY</w:t>
            </w:r>
            <w:r w:rsidRPr="00230EC0">
              <w:t xml:space="preserve"> selected and implemented the required FedRAMP security controls applicable to its environment.</w:t>
            </w:r>
          </w:p>
        </w:tc>
        <w:tc>
          <w:tcPr>
            <w:tcW w:w="2601" w:type="dxa"/>
            <w:shd w:val="clear" w:color="auto" w:fill="auto"/>
          </w:tcPr>
          <w:p w14:paraId="4F57819B" w14:textId="77777777" w:rsidR="008A69AB" w:rsidRPr="00230EC0" w:rsidRDefault="008A69AB" w:rsidP="008A69AB">
            <w:pPr>
              <w:pStyle w:val="Body"/>
              <w:spacing w:before="120" w:after="120"/>
              <w:jc w:val="left"/>
            </w:pPr>
            <w:r w:rsidRPr="00230EC0">
              <w:t>No exception noted.</w:t>
            </w:r>
          </w:p>
        </w:tc>
      </w:tr>
      <w:tr w:rsidR="008A69AB" w:rsidRPr="00230EC0" w14:paraId="4F5781A1" w14:textId="77777777" w:rsidTr="008A69AB">
        <w:trPr>
          <w:trHeight w:val="20"/>
        </w:trPr>
        <w:tc>
          <w:tcPr>
            <w:tcW w:w="1620" w:type="dxa"/>
            <w:vMerge/>
            <w:shd w:val="clear" w:color="auto" w:fill="auto"/>
          </w:tcPr>
          <w:p w14:paraId="4F57819D" w14:textId="77777777" w:rsidR="008A69AB" w:rsidRPr="00230EC0" w:rsidRDefault="008A69AB" w:rsidP="00E24110">
            <w:pPr>
              <w:pStyle w:val="Body"/>
              <w:spacing w:before="120" w:after="120"/>
              <w:jc w:val="center"/>
              <w:rPr>
                <w:b/>
              </w:rPr>
            </w:pPr>
          </w:p>
        </w:tc>
        <w:tc>
          <w:tcPr>
            <w:tcW w:w="5135" w:type="dxa"/>
            <w:shd w:val="clear" w:color="auto" w:fill="auto"/>
          </w:tcPr>
          <w:p w14:paraId="4F57819E" w14:textId="77777777" w:rsidR="008A69AB" w:rsidRPr="00230EC0" w:rsidRDefault="008A69AB" w:rsidP="008A69AB">
            <w:pPr>
              <w:pStyle w:val="Body"/>
              <w:spacing w:before="120" w:after="120"/>
              <w:jc w:val="left"/>
            </w:pPr>
            <w:r w:rsidRPr="00230EC0">
              <w:t>A documented risk management program is in place that includes guidance on the identification of potential threats, rating the significance of the risks associated with the identified threats, and mitigation strategies for those risks.</w:t>
            </w:r>
          </w:p>
        </w:tc>
        <w:tc>
          <w:tcPr>
            <w:tcW w:w="4770" w:type="dxa"/>
            <w:shd w:val="clear" w:color="auto" w:fill="auto"/>
          </w:tcPr>
          <w:p w14:paraId="4F57819F" w14:textId="77777777" w:rsidR="008A69AB" w:rsidRPr="00230EC0" w:rsidRDefault="008A69AB" w:rsidP="008A69AB">
            <w:pPr>
              <w:pStyle w:val="Body"/>
              <w:spacing w:before="120" w:after="120"/>
              <w:jc w:val="left"/>
            </w:pPr>
            <w:r w:rsidRPr="00230EC0">
              <w:t>Inspected the risk management program to determine that a program had been established around the identification of potential threats, rating the significance of the risks associated with the identified threats, and mitigation strategies for those risks.</w:t>
            </w:r>
          </w:p>
        </w:tc>
        <w:tc>
          <w:tcPr>
            <w:tcW w:w="2601" w:type="dxa"/>
            <w:shd w:val="clear" w:color="auto" w:fill="auto"/>
          </w:tcPr>
          <w:p w14:paraId="4F5781A0" w14:textId="77777777" w:rsidR="008A69AB" w:rsidRPr="00230EC0" w:rsidRDefault="008A69AB" w:rsidP="008A69AB">
            <w:pPr>
              <w:pStyle w:val="Body"/>
              <w:spacing w:before="120" w:after="120"/>
              <w:jc w:val="left"/>
            </w:pPr>
            <w:r w:rsidRPr="00230EC0">
              <w:t>No exceptions noted.</w:t>
            </w:r>
          </w:p>
        </w:tc>
      </w:tr>
      <w:tr w:rsidR="008A69AB" w:rsidRPr="00230EC0" w14:paraId="4F5781A4" w14:textId="77777777" w:rsidTr="0096778B">
        <w:trPr>
          <w:trHeight w:val="20"/>
        </w:trPr>
        <w:tc>
          <w:tcPr>
            <w:tcW w:w="1620" w:type="dxa"/>
            <w:shd w:val="clear" w:color="auto" w:fill="E2E1DD" w:themeFill="background2"/>
          </w:tcPr>
          <w:p w14:paraId="4F5781A2" w14:textId="77777777" w:rsidR="008A69AB" w:rsidRPr="00230EC0" w:rsidRDefault="008A69AB" w:rsidP="00E24110">
            <w:pPr>
              <w:pStyle w:val="Body"/>
              <w:spacing w:before="120" w:after="120"/>
              <w:jc w:val="center"/>
              <w:rPr>
                <w:b/>
              </w:rPr>
            </w:pPr>
            <w:r w:rsidRPr="00230EC0">
              <w:rPr>
                <w:b/>
              </w:rPr>
              <w:t>CC3.2</w:t>
            </w:r>
          </w:p>
        </w:tc>
        <w:tc>
          <w:tcPr>
            <w:tcW w:w="12506" w:type="dxa"/>
            <w:gridSpan w:val="3"/>
            <w:shd w:val="clear" w:color="auto" w:fill="E2E1DD" w:themeFill="background2"/>
          </w:tcPr>
          <w:p w14:paraId="4F5781A3" w14:textId="77777777" w:rsidR="008A69AB" w:rsidRPr="00230EC0" w:rsidRDefault="008A69AB" w:rsidP="008A69AB">
            <w:pPr>
              <w:pStyle w:val="Body"/>
              <w:spacing w:before="120" w:after="120"/>
              <w:jc w:val="left"/>
            </w:pPr>
            <w:r w:rsidRPr="00230EC0">
              <w:t>The entity identifies risks to the achievement of its objectives across the entity and analyzes risks as a basis for determining how the risks should be managed.</w:t>
            </w:r>
          </w:p>
        </w:tc>
      </w:tr>
      <w:tr w:rsidR="008A69AB" w:rsidRPr="00230EC0" w14:paraId="4F5781AE" w14:textId="77777777" w:rsidTr="008A69AB">
        <w:trPr>
          <w:trHeight w:val="2537"/>
        </w:trPr>
        <w:tc>
          <w:tcPr>
            <w:tcW w:w="1620" w:type="dxa"/>
            <w:vMerge w:val="restart"/>
            <w:shd w:val="clear" w:color="auto" w:fill="auto"/>
          </w:tcPr>
          <w:p w14:paraId="4F5781A5" w14:textId="77777777" w:rsidR="008A69AB" w:rsidRPr="00230EC0" w:rsidRDefault="008A69AB" w:rsidP="00E24110">
            <w:pPr>
              <w:pStyle w:val="Body"/>
              <w:spacing w:before="120" w:after="120"/>
              <w:jc w:val="center"/>
              <w:rPr>
                <w:b/>
              </w:rPr>
            </w:pPr>
            <w:r w:rsidRPr="00230EC0">
              <w:rPr>
                <w:b/>
              </w:rPr>
              <w:t> </w:t>
            </w:r>
          </w:p>
          <w:p w14:paraId="4F5781A6" w14:textId="77777777" w:rsidR="008A69AB" w:rsidRPr="00230EC0" w:rsidRDefault="008A69AB" w:rsidP="00E24110">
            <w:pPr>
              <w:pStyle w:val="Body"/>
              <w:spacing w:before="120" w:after="120"/>
              <w:jc w:val="center"/>
              <w:rPr>
                <w:b/>
              </w:rPr>
            </w:pPr>
            <w:r w:rsidRPr="00230EC0">
              <w:rPr>
                <w:b/>
              </w:rPr>
              <w:t> </w:t>
            </w:r>
          </w:p>
          <w:p w14:paraId="4F5781A7" w14:textId="77777777" w:rsidR="008A69AB" w:rsidRPr="00230EC0" w:rsidRDefault="008A69AB" w:rsidP="00E24110">
            <w:pPr>
              <w:pStyle w:val="Body"/>
              <w:spacing w:before="120" w:after="120"/>
              <w:jc w:val="center"/>
              <w:rPr>
                <w:b/>
              </w:rPr>
            </w:pPr>
            <w:r w:rsidRPr="00230EC0">
              <w:rPr>
                <w:b/>
              </w:rPr>
              <w:t> </w:t>
            </w:r>
          </w:p>
          <w:p w14:paraId="4F5781A8" w14:textId="77777777" w:rsidR="008A69AB" w:rsidRPr="00230EC0" w:rsidRDefault="008A69AB" w:rsidP="00E24110">
            <w:pPr>
              <w:pStyle w:val="Body"/>
              <w:spacing w:before="120" w:after="120"/>
              <w:jc w:val="center"/>
              <w:rPr>
                <w:b/>
              </w:rPr>
            </w:pPr>
            <w:r w:rsidRPr="00230EC0">
              <w:rPr>
                <w:b/>
              </w:rPr>
              <w:t> </w:t>
            </w:r>
          </w:p>
          <w:p w14:paraId="4F5781A9" w14:textId="77777777" w:rsidR="008A69AB" w:rsidRPr="00230EC0" w:rsidRDefault="008A69AB" w:rsidP="00E24110">
            <w:pPr>
              <w:pStyle w:val="Body"/>
              <w:spacing w:before="120" w:after="120"/>
              <w:jc w:val="center"/>
              <w:rPr>
                <w:b/>
              </w:rPr>
            </w:pPr>
            <w:r w:rsidRPr="00230EC0">
              <w:rPr>
                <w:b/>
              </w:rPr>
              <w:t> </w:t>
            </w:r>
          </w:p>
          <w:p w14:paraId="4F5781AA" w14:textId="77777777" w:rsidR="008A69AB" w:rsidRPr="00230EC0" w:rsidRDefault="008A69AB" w:rsidP="00E24110">
            <w:pPr>
              <w:pStyle w:val="Body"/>
              <w:spacing w:before="120" w:after="120"/>
              <w:jc w:val="center"/>
              <w:rPr>
                <w:b/>
              </w:rPr>
            </w:pPr>
            <w:r w:rsidRPr="00230EC0">
              <w:rPr>
                <w:b/>
              </w:rPr>
              <w:t> </w:t>
            </w:r>
          </w:p>
        </w:tc>
        <w:tc>
          <w:tcPr>
            <w:tcW w:w="5135" w:type="dxa"/>
            <w:shd w:val="clear" w:color="auto" w:fill="auto"/>
          </w:tcPr>
          <w:p w14:paraId="4F5781AB" w14:textId="77777777" w:rsidR="008A69AB" w:rsidRPr="00230EC0" w:rsidRDefault="008A69AB" w:rsidP="008A69AB">
            <w:pPr>
              <w:pStyle w:val="Body"/>
              <w:spacing w:before="120" w:after="120"/>
              <w:jc w:val="left"/>
            </w:pPr>
            <w:r w:rsidRPr="00230EC0">
              <w:t>Risk assessments are performed at least annually. As part of this process, threats and changes (environmental, regulatory, and technological) to service commitments are identified and the risks are formally assessed. The risk assessment includes a consideration of the potential for fraud and how fraud may impact the achievement of objectives.</w:t>
            </w:r>
          </w:p>
        </w:tc>
        <w:tc>
          <w:tcPr>
            <w:tcW w:w="4770" w:type="dxa"/>
            <w:shd w:val="clear" w:color="auto" w:fill="auto"/>
          </w:tcPr>
          <w:p w14:paraId="4F5781AC" w14:textId="77777777" w:rsidR="008A69AB" w:rsidRPr="00230EC0" w:rsidRDefault="008A69AB" w:rsidP="008A69AB">
            <w:pPr>
              <w:pStyle w:val="Body"/>
              <w:spacing w:before="120" w:after="120"/>
              <w:jc w:val="left"/>
            </w:pPr>
            <w:r w:rsidRPr="00230EC0">
              <w:t>Inspected the most recent risk assessment to determine that a risk assessment was performed within the past year and, as part of this process, threats and changes to service commitments were identified, the risks were formally assessed, and the risk assessments included a consideration of the potential for fraud and how fraud may have impacted the achievement of objectives.</w:t>
            </w:r>
          </w:p>
        </w:tc>
        <w:tc>
          <w:tcPr>
            <w:tcW w:w="2601" w:type="dxa"/>
            <w:shd w:val="clear" w:color="auto" w:fill="auto"/>
          </w:tcPr>
          <w:p w14:paraId="4F5781AD" w14:textId="77777777" w:rsidR="008A69AB" w:rsidRPr="00230EC0" w:rsidRDefault="008A69AB" w:rsidP="008A69AB">
            <w:pPr>
              <w:pStyle w:val="Body"/>
              <w:spacing w:before="120" w:after="120"/>
              <w:jc w:val="left"/>
            </w:pPr>
            <w:r w:rsidRPr="00230EC0">
              <w:t>No exceptions noted.</w:t>
            </w:r>
          </w:p>
        </w:tc>
      </w:tr>
      <w:tr w:rsidR="008A69AB" w:rsidRPr="00230EC0" w14:paraId="4F5781B4" w14:textId="77777777" w:rsidTr="008A69AB">
        <w:trPr>
          <w:cantSplit/>
          <w:trHeight w:val="20"/>
        </w:trPr>
        <w:tc>
          <w:tcPr>
            <w:tcW w:w="1620" w:type="dxa"/>
            <w:vMerge/>
            <w:shd w:val="clear" w:color="auto" w:fill="auto"/>
          </w:tcPr>
          <w:p w14:paraId="4F5781AF" w14:textId="77777777" w:rsidR="008A69AB" w:rsidRPr="00230EC0" w:rsidRDefault="008A69AB" w:rsidP="00E24110">
            <w:pPr>
              <w:pStyle w:val="Body"/>
              <w:spacing w:before="120" w:after="120"/>
              <w:jc w:val="center"/>
              <w:rPr>
                <w:b/>
              </w:rPr>
            </w:pPr>
          </w:p>
        </w:tc>
        <w:tc>
          <w:tcPr>
            <w:tcW w:w="5135" w:type="dxa"/>
            <w:vMerge w:val="restart"/>
            <w:shd w:val="clear" w:color="auto" w:fill="auto"/>
          </w:tcPr>
          <w:p w14:paraId="4F5781B0" w14:textId="77777777" w:rsidR="008A69AB" w:rsidRPr="00230EC0" w:rsidRDefault="008A69AB" w:rsidP="008A69AB">
            <w:pPr>
              <w:pStyle w:val="Body"/>
              <w:keepNext/>
              <w:keepLines/>
              <w:spacing w:before="120" w:after="120"/>
              <w:jc w:val="left"/>
            </w:pPr>
            <w:r w:rsidRPr="00230EC0">
              <w:t>A Security Assessment Report (SAR) is performed by a third-party assessment organization (3PAO) annually. Plan of Actions and Milestones (POA&amp;Ms) are developed and changes are implemented to remediate all vulnerabilities.</w:t>
            </w:r>
          </w:p>
          <w:p w14:paraId="4F5781B1" w14:textId="77777777" w:rsidR="008A69AB" w:rsidRPr="00230EC0" w:rsidRDefault="008A69AB" w:rsidP="008A69AB">
            <w:pPr>
              <w:pStyle w:val="Body"/>
              <w:keepNext/>
              <w:keepLines/>
              <w:spacing w:before="120" w:after="120"/>
              <w:jc w:val="left"/>
            </w:pPr>
            <w:r w:rsidRPr="00230EC0">
              <w:t> </w:t>
            </w:r>
          </w:p>
        </w:tc>
        <w:tc>
          <w:tcPr>
            <w:tcW w:w="4770" w:type="dxa"/>
            <w:shd w:val="clear" w:color="auto" w:fill="auto"/>
          </w:tcPr>
          <w:p w14:paraId="4F5781B2" w14:textId="77777777" w:rsidR="008A69AB" w:rsidRPr="00230EC0" w:rsidRDefault="008A69AB" w:rsidP="008A69AB">
            <w:pPr>
              <w:pStyle w:val="Body"/>
              <w:keepNext/>
              <w:keepLines/>
              <w:spacing w:before="120" w:after="120"/>
              <w:jc w:val="left"/>
            </w:pPr>
            <w:r w:rsidRPr="00230EC0">
              <w:t>Inspected the most recent SAR to determine that a SAR was performed by a 3PAO within the past year.</w:t>
            </w:r>
          </w:p>
        </w:tc>
        <w:tc>
          <w:tcPr>
            <w:tcW w:w="2601" w:type="dxa"/>
            <w:shd w:val="clear" w:color="auto" w:fill="auto"/>
          </w:tcPr>
          <w:p w14:paraId="4F5781B3" w14:textId="77777777" w:rsidR="008A69AB" w:rsidRPr="00230EC0" w:rsidRDefault="008A69AB" w:rsidP="008A69AB">
            <w:pPr>
              <w:pStyle w:val="Body"/>
              <w:keepNext/>
              <w:keepLines/>
              <w:spacing w:before="120" w:after="120"/>
              <w:jc w:val="left"/>
            </w:pPr>
            <w:r w:rsidRPr="00230EC0">
              <w:t>No exceptions noted.</w:t>
            </w:r>
          </w:p>
        </w:tc>
      </w:tr>
      <w:tr w:rsidR="008A69AB" w:rsidRPr="00230EC0" w14:paraId="4F5781B9" w14:textId="77777777" w:rsidTr="008A69AB">
        <w:trPr>
          <w:trHeight w:val="20"/>
        </w:trPr>
        <w:tc>
          <w:tcPr>
            <w:tcW w:w="1620" w:type="dxa"/>
            <w:vMerge/>
            <w:shd w:val="clear" w:color="auto" w:fill="auto"/>
          </w:tcPr>
          <w:p w14:paraId="4F5781B5" w14:textId="77777777" w:rsidR="008A69AB" w:rsidRPr="00230EC0" w:rsidRDefault="008A69AB" w:rsidP="00E24110">
            <w:pPr>
              <w:pStyle w:val="Body"/>
              <w:spacing w:before="120" w:after="120"/>
              <w:jc w:val="center"/>
              <w:rPr>
                <w:b/>
              </w:rPr>
            </w:pPr>
          </w:p>
        </w:tc>
        <w:tc>
          <w:tcPr>
            <w:tcW w:w="5135" w:type="dxa"/>
            <w:vMerge/>
            <w:shd w:val="clear" w:color="auto" w:fill="auto"/>
          </w:tcPr>
          <w:p w14:paraId="4F5781B6" w14:textId="77777777" w:rsidR="008A69AB" w:rsidRPr="00230EC0" w:rsidRDefault="008A69AB" w:rsidP="008A69AB">
            <w:pPr>
              <w:pStyle w:val="Body"/>
              <w:spacing w:before="120" w:after="120"/>
              <w:jc w:val="left"/>
            </w:pPr>
          </w:p>
        </w:tc>
        <w:tc>
          <w:tcPr>
            <w:tcW w:w="4770" w:type="dxa"/>
            <w:shd w:val="clear" w:color="auto" w:fill="auto"/>
          </w:tcPr>
          <w:p w14:paraId="4F5781B7" w14:textId="77777777" w:rsidR="008A69AB" w:rsidRPr="00230EC0" w:rsidRDefault="008A69AB" w:rsidP="008A69AB">
            <w:pPr>
              <w:pStyle w:val="Body"/>
              <w:spacing w:before="120" w:after="120"/>
              <w:jc w:val="left"/>
            </w:pPr>
            <w:r w:rsidRPr="00230EC0">
              <w:t>Inspected POA&amp;M review documentation for the SAR to determine POA&amp;Ms were developed and changes were implemented to remediate all vulnerabilities.</w:t>
            </w:r>
          </w:p>
        </w:tc>
        <w:tc>
          <w:tcPr>
            <w:tcW w:w="2601" w:type="dxa"/>
            <w:shd w:val="clear" w:color="auto" w:fill="auto"/>
          </w:tcPr>
          <w:p w14:paraId="4F5781B8" w14:textId="77777777" w:rsidR="008A69AB" w:rsidRPr="00230EC0" w:rsidRDefault="008A69AB" w:rsidP="008A69AB">
            <w:pPr>
              <w:pStyle w:val="Body"/>
              <w:spacing w:before="120" w:after="120"/>
              <w:jc w:val="left"/>
            </w:pPr>
            <w:r w:rsidRPr="00230EC0">
              <w:t>No exceptions noted.</w:t>
            </w:r>
          </w:p>
        </w:tc>
      </w:tr>
      <w:tr w:rsidR="008A69AB" w:rsidRPr="00230EC0" w14:paraId="4F5781BE" w14:textId="77777777" w:rsidTr="008A69AB">
        <w:trPr>
          <w:trHeight w:val="20"/>
        </w:trPr>
        <w:tc>
          <w:tcPr>
            <w:tcW w:w="1620" w:type="dxa"/>
            <w:vMerge/>
            <w:shd w:val="clear" w:color="auto" w:fill="auto"/>
          </w:tcPr>
          <w:p w14:paraId="4F5781BA" w14:textId="77777777" w:rsidR="008A69AB" w:rsidRPr="00230EC0" w:rsidRDefault="008A69AB" w:rsidP="00E24110">
            <w:pPr>
              <w:pStyle w:val="Body"/>
              <w:spacing w:before="120" w:after="120"/>
              <w:jc w:val="center"/>
              <w:rPr>
                <w:b/>
              </w:rPr>
            </w:pPr>
          </w:p>
        </w:tc>
        <w:tc>
          <w:tcPr>
            <w:tcW w:w="5135" w:type="dxa"/>
            <w:shd w:val="clear" w:color="auto" w:fill="auto"/>
          </w:tcPr>
          <w:p w14:paraId="4F5781BB" w14:textId="77777777" w:rsidR="008A69AB" w:rsidRPr="00230EC0" w:rsidRDefault="008A69AB" w:rsidP="008A69AB">
            <w:pPr>
              <w:pStyle w:val="Body"/>
              <w:spacing w:before="120" w:after="120"/>
              <w:jc w:val="left"/>
            </w:pPr>
            <w:r w:rsidRPr="00230EC0">
              <w:t xml:space="preserve">Internal vulnerability scans for the SCG environment are performed at least monthly. A remediation plan is </w:t>
            </w:r>
            <w:proofErr w:type="gramStart"/>
            <w:r w:rsidRPr="00230EC0">
              <w:t>developed</w:t>
            </w:r>
            <w:proofErr w:type="gramEnd"/>
            <w:r w:rsidRPr="00230EC0">
              <w:t xml:space="preserve"> and changes are implemented to remediate all high and moderate vulnerabilities at a minimum.</w:t>
            </w:r>
          </w:p>
        </w:tc>
        <w:tc>
          <w:tcPr>
            <w:tcW w:w="4770" w:type="dxa"/>
            <w:shd w:val="clear" w:color="auto" w:fill="auto"/>
          </w:tcPr>
          <w:p w14:paraId="4F5781BC" w14:textId="77777777" w:rsidR="008A69AB" w:rsidRPr="00230EC0" w:rsidRDefault="008A69AB" w:rsidP="008A69AB">
            <w:pPr>
              <w:pStyle w:val="Body"/>
              <w:spacing w:before="120" w:after="120"/>
              <w:jc w:val="left"/>
            </w:pPr>
            <w:r w:rsidRPr="00230EC0">
              <w:t>Inspected internal vulnerability scans for a sample of months and remediation plans to determine that internal vulnerability scans were performed monthly and remediation plans were developed to remediate all high and moderate vulnerabilities at a minimum.</w:t>
            </w:r>
          </w:p>
        </w:tc>
        <w:tc>
          <w:tcPr>
            <w:tcW w:w="2601" w:type="dxa"/>
            <w:shd w:val="clear" w:color="auto" w:fill="auto"/>
          </w:tcPr>
          <w:p w14:paraId="4F5781BD" w14:textId="77777777" w:rsidR="008A69AB" w:rsidRPr="00230EC0" w:rsidRDefault="008A69AB" w:rsidP="008A69AB">
            <w:pPr>
              <w:pStyle w:val="Body"/>
              <w:spacing w:before="120" w:after="120"/>
              <w:jc w:val="left"/>
            </w:pPr>
            <w:r w:rsidRPr="00230EC0">
              <w:t>No exceptions noted.</w:t>
            </w:r>
          </w:p>
        </w:tc>
      </w:tr>
      <w:tr w:rsidR="008A69AB" w:rsidRPr="00230EC0" w14:paraId="4F5781C3" w14:textId="77777777" w:rsidTr="008A69AB">
        <w:trPr>
          <w:trHeight w:val="20"/>
        </w:trPr>
        <w:tc>
          <w:tcPr>
            <w:tcW w:w="1620" w:type="dxa"/>
            <w:vMerge/>
            <w:shd w:val="clear" w:color="auto" w:fill="auto"/>
          </w:tcPr>
          <w:p w14:paraId="4F5781BF" w14:textId="77777777" w:rsidR="008A69AB" w:rsidRPr="00230EC0" w:rsidRDefault="008A69AB" w:rsidP="00E24110">
            <w:pPr>
              <w:pStyle w:val="Body"/>
              <w:spacing w:before="120" w:after="120"/>
              <w:jc w:val="center"/>
              <w:rPr>
                <w:b/>
              </w:rPr>
            </w:pPr>
          </w:p>
        </w:tc>
        <w:tc>
          <w:tcPr>
            <w:tcW w:w="5135" w:type="dxa"/>
            <w:shd w:val="clear" w:color="auto" w:fill="auto"/>
          </w:tcPr>
          <w:p w14:paraId="4F5781C0" w14:textId="77777777" w:rsidR="008A69AB" w:rsidRPr="00230EC0" w:rsidRDefault="008A69AB" w:rsidP="008A69AB">
            <w:pPr>
              <w:pStyle w:val="Body"/>
              <w:spacing w:before="120" w:after="120"/>
              <w:jc w:val="left"/>
            </w:pPr>
            <w:r w:rsidRPr="00230EC0">
              <w:t xml:space="preserve">Penetration testing is performed at least annually. A remediation plan is </w:t>
            </w:r>
            <w:proofErr w:type="gramStart"/>
            <w:r w:rsidRPr="00230EC0">
              <w:t>developed</w:t>
            </w:r>
            <w:proofErr w:type="gramEnd"/>
            <w:r w:rsidRPr="00230EC0">
              <w:t xml:space="preserve"> and changes are implemented to remediate all high and moderate vulnerabilities at a minimum.</w:t>
            </w:r>
          </w:p>
        </w:tc>
        <w:tc>
          <w:tcPr>
            <w:tcW w:w="4770" w:type="dxa"/>
            <w:shd w:val="clear" w:color="auto" w:fill="auto"/>
          </w:tcPr>
          <w:p w14:paraId="4F5781C1" w14:textId="77777777" w:rsidR="008A69AB" w:rsidRPr="00230EC0" w:rsidRDefault="008A69AB" w:rsidP="008A69AB">
            <w:pPr>
              <w:pStyle w:val="Body"/>
              <w:spacing w:before="120" w:after="120"/>
              <w:jc w:val="left"/>
            </w:pPr>
            <w:r w:rsidRPr="00230EC0">
              <w:t>Inspected the most recent penetration test report and remediation plan to determine that penetration testing occurred within the last year and a remediation plan was developed to remediate all high and moderate vulnerabilities at a minimum.</w:t>
            </w:r>
          </w:p>
        </w:tc>
        <w:tc>
          <w:tcPr>
            <w:tcW w:w="2601" w:type="dxa"/>
            <w:shd w:val="clear" w:color="auto" w:fill="auto"/>
          </w:tcPr>
          <w:p w14:paraId="4F5781C2" w14:textId="77777777" w:rsidR="008A69AB" w:rsidRPr="00230EC0" w:rsidRDefault="008A69AB" w:rsidP="008A69AB">
            <w:pPr>
              <w:pStyle w:val="Body"/>
              <w:spacing w:before="120" w:after="120"/>
              <w:jc w:val="left"/>
            </w:pPr>
            <w:r w:rsidRPr="00230EC0">
              <w:t>No exceptions noted.</w:t>
            </w:r>
          </w:p>
        </w:tc>
      </w:tr>
      <w:tr w:rsidR="008A69AB" w:rsidRPr="00230EC0" w14:paraId="4F5781C8" w14:textId="77777777" w:rsidTr="008A69AB">
        <w:trPr>
          <w:trHeight w:val="20"/>
        </w:trPr>
        <w:tc>
          <w:tcPr>
            <w:tcW w:w="1620" w:type="dxa"/>
            <w:vMerge/>
            <w:shd w:val="clear" w:color="auto" w:fill="auto"/>
          </w:tcPr>
          <w:p w14:paraId="4F5781C4" w14:textId="77777777" w:rsidR="008A69AB" w:rsidRPr="00230EC0" w:rsidRDefault="008A69AB" w:rsidP="00E24110">
            <w:pPr>
              <w:pStyle w:val="Body"/>
              <w:spacing w:before="120" w:after="120"/>
              <w:jc w:val="center"/>
              <w:rPr>
                <w:b/>
              </w:rPr>
            </w:pPr>
          </w:p>
        </w:tc>
        <w:tc>
          <w:tcPr>
            <w:tcW w:w="5135" w:type="dxa"/>
            <w:shd w:val="clear" w:color="auto" w:fill="auto"/>
          </w:tcPr>
          <w:p w14:paraId="4F5781C5" w14:textId="77777777" w:rsidR="008A69AB" w:rsidRPr="00230EC0" w:rsidRDefault="008A69AB" w:rsidP="008A69AB">
            <w:pPr>
              <w:pStyle w:val="Body"/>
              <w:spacing w:before="120" w:after="120"/>
              <w:jc w:val="left"/>
            </w:pPr>
            <w:r w:rsidRPr="00230EC0">
              <w:t xml:space="preserve">A list of subservice organizations and critical vendors is </w:t>
            </w:r>
            <w:proofErr w:type="gramStart"/>
            <w:r w:rsidRPr="00230EC0">
              <w:t>maintained</w:t>
            </w:r>
            <w:proofErr w:type="gramEnd"/>
            <w:r w:rsidRPr="00230EC0">
              <w:t xml:space="preserve"> and those parties are required to maintain their own security practices and procedures. Conformance is assessed annually by reviewing third-party attestation reports or performing a vendor risk assessment.</w:t>
            </w:r>
          </w:p>
        </w:tc>
        <w:tc>
          <w:tcPr>
            <w:tcW w:w="4770" w:type="dxa"/>
            <w:shd w:val="clear" w:color="auto" w:fill="auto"/>
          </w:tcPr>
          <w:p w14:paraId="4F5781C6" w14:textId="77777777" w:rsidR="008A69AB" w:rsidRPr="00230EC0" w:rsidRDefault="008A69AB" w:rsidP="008A69AB">
            <w:pPr>
              <w:pStyle w:val="Body"/>
              <w:spacing w:before="120" w:after="120"/>
              <w:jc w:val="left"/>
            </w:pPr>
            <w:r w:rsidRPr="00230EC0">
              <w:t>Inspected third-party attestation reports or vendor risk assessment documentation for a sample of vendors to determine that a third-party attestation report or risk assessment was performed within the past year for each vendor sampled.</w:t>
            </w:r>
          </w:p>
        </w:tc>
        <w:tc>
          <w:tcPr>
            <w:tcW w:w="2601" w:type="dxa"/>
            <w:shd w:val="clear" w:color="auto" w:fill="auto"/>
          </w:tcPr>
          <w:p w14:paraId="4F5781C7" w14:textId="77777777" w:rsidR="008A69AB" w:rsidRPr="00230EC0" w:rsidRDefault="008A69AB" w:rsidP="008A69AB">
            <w:pPr>
              <w:pStyle w:val="Body"/>
              <w:spacing w:before="120" w:after="120"/>
              <w:jc w:val="left"/>
            </w:pPr>
            <w:r w:rsidRPr="00230EC0">
              <w:t>No exceptions noted.</w:t>
            </w:r>
          </w:p>
        </w:tc>
      </w:tr>
      <w:tr w:rsidR="008A69AB" w:rsidRPr="00230EC0" w14:paraId="4F5781CB" w14:textId="77777777" w:rsidTr="008A69AB">
        <w:trPr>
          <w:cantSplit/>
          <w:trHeight w:val="20"/>
        </w:trPr>
        <w:tc>
          <w:tcPr>
            <w:tcW w:w="1620" w:type="dxa"/>
            <w:shd w:val="clear" w:color="auto" w:fill="E2E1DD" w:themeFill="background2"/>
          </w:tcPr>
          <w:p w14:paraId="4F5781C9" w14:textId="77777777" w:rsidR="008A69AB" w:rsidRPr="00230EC0" w:rsidRDefault="008A69AB" w:rsidP="008A69AB">
            <w:pPr>
              <w:pStyle w:val="Body"/>
              <w:keepNext/>
              <w:keepLines/>
              <w:spacing w:before="120" w:after="120"/>
              <w:jc w:val="center"/>
              <w:rPr>
                <w:b/>
              </w:rPr>
            </w:pPr>
            <w:r w:rsidRPr="00230EC0">
              <w:rPr>
                <w:b/>
              </w:rPr>
              <w:lastRenderedPageBreak/>
              <w:t>CC3.3</w:t>
            </w:r>
          </w:p>
        </w:tc>
        <w:tc>
          <w:tcPr>
            <w:tcW w:w="12506" w:type="dxa"/>
            <w:gridSpan w:val="3"/>
            <w:shd w:val="clear" w:color="auto" w:fill="E2E1DD" w:themeFill="background2"/>
          </w:tcPr>
          <w:p w14:paraId="4F5781CA" w14:textId="77777777" w:rsidR="008A69AB" w:rsidRPr="00230EC0" w:rsidRDefault="008A69AB" w:rsidP="008A69AB">
            <w:pPr>
              <w:pStyle w:val="Body"/>
              <w:keepNext/>
              <w:keepLines/>
              <w:spacing w:before="120" w:after="120"/>
              <w:jc w:val="left"/>
            </w:pPr>
            <w:r w:rsidRPr="00230EC0">
              <w:t>The entity considers the potential for fraud in assessing risks to the achievement of objectives.</w:t>
            </w:r>
          </w:p>
        </w:tc>
      </w:tr>
      <w:tr w:rsidR="008A69AB" w:rsidRPr="00230EC0" w14:paraId="4F5781D2" w14:textId="77777777" w:rsidTr="008A69AB">
        <w:trPr>
          <w:trHeight w:val="20"/>
        </w:trPr>
        <w:tc>
          <w:tcPr>
            <w:tcW w:w="1620" w:type="dxa"/>
            <w:vMerge w:val="restart"/>
            <w:shd w:val="clear" w:color="auto" w:fill="auto"/>
          </w:tcPr>
          <w:p w14:paraId="4F5781CC" w14:textId="77777777" w:rsidR="008A69AB" w:rsidRPr="00230EC0" w:rsidRDefault="008A69AB" w:rsidP="00E24110">
            <w:pPr>
              <w:pStyle w:val="Body"/>
              <w:spacing w:before="120" w:after="120"/>
              <w:jc w:val="center"/>
              <w:rPr>
                <w:b/>
              </w:rPr>
            </w:pPr>
            <w:r w:rsidRPr="00230EC0">
              <w:rPr>
                <w:b/>
              </w:rPr>
              <w:t> </w:t>
            </w:r>
          </w:p>
          <w:p w14:paraId="4F5781CD" w14:textId="77777777" w:rsidR="008A69AB" w:rsidRPr="00230EC0" w:rsidRDefault="008A69AB" w:rsidP="00E24110">
            <w:pPr>
              <w:pStyle w:val="Body"/>
              <w:spacing w:before="120" w:after="120"/>
              <w:jc w:val="center"/>
              <w:rPr>
                <w:b/>
              </w:rPr>
            </w:pPr>
            <w:r w:rsidRPr="00230EC0">
              <w:rPr>
                <w:b/>
              </w:rPr>
              <w:t> </w:t>
            </w:r>
          </w:p>
          <w:p w14:paraId="4F5781CE" w14:textId="77777777" w:rsidR="008A69AB" w:rsidRPr="00230EC0" w:rsidRDefault="008A69AB" w:rsidP="00E24110">
            <w:pPr>
              <w:pStyle w:val="Body"/>
              <w:spacing w:before="120" w:after="120"/>
              <w:jc w:val="center"/>
              <w:rPr>
                <w:b/>
              </w:rPr>
            </w:pPr>
            <w:r w:rsidRPr="00230EC0">
              <w:rPr>
                <w:b/>
              </w:rPr>
              <w:t> </w:t>
            </w:r>
          </w:p>
        </w:tc>
        <w:tc>
          <w:tcPr>
            <w:tcW w:w="5135" w:type="dxa"/>
            <w:shd w:val="clear" w:color="auto" w:fill="auto"/>
          </w:tcPr>
          <w:p w14:paraId="4F5781CF" w14:textId="77777777" w:rsidR="008A69AB" w:rsidRPr="00230EC0" w:rsidRDefault="008A69AB" w:rsidP="008A69AB">
            <w:pPr>
              <w:pStyle w:val="Body"/>
              <w:spacing w:before="120" w:after="120"/>
              <w:jc w:val="left"/>
            </w:pPr>
            <w:r w:rsidRPr="00230EC0">
              <w:t>Risk assessments are performed at least annually. As part of this process, threats and changes (environmental, regulatory, and technological) to service commitments are identified and the risks are formally assessed. The risk assessment includes a consideration of the potential for fraud and how fraud may impact the achievement of objectives.</w:t>
            </w:r>
          </w:p>
        </w:tc>
        <w:tc>
          <w:tcPr>
            <w:tcW w:w="4770" w:type="dxa"/>
            <w:shd w:val="clear" w:color="auto" w:fill="auto"/>
          </w:tcPr>
          <w:p w14:paraId="4F5781D0" w14:textId="77777777" w:rsidR="008A69AB" w:rsidRPr="00230EC0" w:rsidRDefault="008A69AB" w:rsidP="008A69AB">
            <w:pPr>
              <w:pStyle w:val="Body"/>
              <w:spacing w:before="120" w:after="120"/>
              <w:jc w:val="left"/>
            </w:pPr>
            <w:r w:rsidRPr="00230EC0">
              <w:t>Inspected the most recent risk assessment to determine that a risk assessment was performed within the past year and, as part of this process, threats and changes to service commitments were identified, the risks were formally assessed, and the risk assessments included a consideration of the potential for fraud and how fraud may have impacted the achievement of objectives.</w:t>
            </w:r>
          </w:p>
        </w:tc>
        <w:tc>
          <w:tcPr>
            <w:tcW w:w="2601" w:type="dxa"/>
            <w:shd w:val="clear" w:color="auto" w:fill="auto"/>
          </w:tcPr>
          <w:p w14:paraId="4F5781D1" w14:textId="77777777" w:rsidR="008A69AB" w:rsidRPr="00230EC0" w:rsidRDefault="008A69AB" w:rsidP="008A69AB">
            <w:pPr>
              <w:pStyle w:val="Body"/>
              <w:spacing w:before="120" w:after="120"/>
              <w:jc w:val="left"/>
            </w:pPr>
            <w:r w:rsidRPr="00230EC0">
              <w:t>No exceptions noted.</w:t>
            </w:r>
          </w:p>
        </w:tc>
      </w:tr>
      <w:tr w:rsidR="008A69AB" w:rsidRPr="00230EC0" w14:paraId="4F5781D8" w14:textId="77777777" w:rsidTr="008A69AB">
        <w:trPr>
          <w:trHeight w:val="20"/>
        </w:trPr>
        <w:tc>
          <w:tcPr>
            <w:tcW w:w="1620" w:type="dxa"/>
            <w:vMerge/>
            <w:shd w:val="clear" w:color="auto" w:fill="auto"/>
          </w:tcPr>
          <w:p w14:paraId="4F5781D3" w14:textId="77777777" w:rsidR="008A69AB" w:rsidRPr="00230EC0" w:rsidRDefault="008A69AB" w:rsidP="00E24110">
            <w:pPr>
              <w:pStyle w:val="Body"/>
              <w:spacing w:before="120" w:after="120"/>
              <w:jc w:val="center"/>
              <w:rPr>
                <w:b/>
              </w:rPr>
            </w:pPr>
          </w:p>
        </w:tc>
        <w:tc>
          <w:tcPr>
            <w:tcW w:w="5135" w:type="dxa"/>
            <w:vMerge w:val="restart"/>
            <w:shd w:val="clear" w:color="auto" w:fill="auto"/>
          </w:tcPr>
          <w:p w14:paraId="4F5781D4" w14:textId="77777777" w:rsidR="008A69AB" w:rsidRPr="00230EC0" w:rsidRDefault="008A69AB" w:rsidP="008A69AB">
            <w:pPr>
              <w:pStyle w:val="Body"/>
              <w:spacing w:before="120" w:after="120"/>
              <w:jc w:val="left"/>
            </w:pPr>
            <w:r w:rsidRPr="00230EC0">
              <w:t>A Security Assessment Report (SAR) is performed by a third-party assessment organization (3PAO) annually. Plan of Actions and Milestones (POA&amp;Ms) are developed and changes are implemented to remediate all vulnerabilities.</w:t>
            </w:r>
          </w:p>
          <w:p w14:paraId="4F5781D5" w14:textId="77777777" w:rsidR="008A69AB" w:rsidRPr="00230EC0" w:rsidRDefault="008A69AB" w:rsidP="008A69AB">
            <w:pPr>
              <w:pStyle w:val="Body"/>
              <w:spacing w:before="120" w:after="120"/>
              <w:jc w:val="left"/>
            </w:pPr>
            <w:r w:rsidRPr="00230EC0">
              <w:t> </w:t>
            </w:r>
          </w:p>
        </w:tc>
        <w:tc>
          <w:tcPr>
            <w:tcW w:w="4770" w:type="dxa"/>
            <w:shd w:val="clear" w:color="auto" w:fill="auto"/>
          </w:tcPr>
          <w:p w14:paraId="4F5781D6" w14:textId="77777777" w:rsidR="008A69AB" w:rsidRPr="00230EC0" w:rsidRDefault="008A69AB" w:rsidP="008A69AB">
            <w:pPr>
              <w:pStyle w:val="Body"/>
              <w:spacing w:before="120" w:after="120"/>
              <w:jc w:val="left"/>
            </w:pPr>
            <w:r w:rsidRPr="00230EC0">
              <w:t>Inspected the most recent SAR to determine that a SAR was performed by a 3PAO within the past year.</w:t>
            </w:r>
          </w:p>
        </w:tc>
        <w:tc>
          <w:tcPr>
            <w:tcW w:w="2601" w:type="dxa"/>
            <w:shd w:val="clear" w:color="auto" w:fill="auto"/>
          </w:tcPr>
          <w:p w14:paraId="4F5781D7" w14:textId="77777777" w:rsidR="008A69AB" w:rsidRPr="00230EC0" w:rsidRDefault="008A69AB" w:rsidP="008A69AB">
            <w:pPr>
              <w:pStyle w:val="Body"/>
              <w:spacing w:before="120" w:after="120"/>
              <w:jc w:val="left"/>
            </w:pPr>
            <w:r w:rsidRPr="00230EC0">
              <w:t>No exceptions noted.</w:t>
            </w:r>
          </w:p>
        </w:tc>
      </w:tr>
      <w:tr w:rsidR="008A69AB" w:rsidRPr="00230EC0" w14:paraId="4F5781DD" w14:textId="77777777" w:rsidTr="008A69AB">
        <w:trPr>
          <w:trHeight w:val="20"/>
        </w:trPr>
        <w:tc>
          <w:tcPr>
            <w:tcW w:w="1620" w:type="dxa"/>
            <w:vMerge/>
            <w:shd w:val="clear" w:color="auto" w:fill="auto"/>
          </w:tcPr>
          <w:p w14:paraId="4F5781D9" w14:textId="77777777" w:rsidR="008A69AB" w:rsidRPr="00230EC0" w:rsidRDefault="008A69AB" w:rsidP="00E24110">
            <w:pPr>
              <w:pStyle w:val="Body"/>
              <w:spacing w:before="120" w:after="120"/>
              <w:jc w:val="center"/>
              <w:rPr>
                <w:b/>
              </w:rPr>
            </w:pPr>
          </w:p>
        </w:tc>
        <w:tc>
          <w:tcPr>
            <w:tcW w:w="5135" w:type="dxa"/>
            <w:vMerge/>
            <w:shd w:val="clear" w:color="auto" w:fill="auto"/>
          </w:tcPr>
          <w:p w14:paraId="4F5781DA" w14:textId="77777777" w:rsidR="008A69AB" w:rsidRPr="00230EC0" w:rsidRDefault="008A69AB" w:rsidP="008A69AB">
            <w:pPr>
              <w:pStyle w:val="Body"/>
              <w:spacing w:before="120" w:after="120"/>
              <w:jc w:val="left"/>
            </w:pPr>
          </w:p>
        </w:tc>
        <w:tc>
          <w:tcPr>
            <w:tcW w:w="4770" w:type="dxa"/>
            <w:shd w:val="clear" w:color="auto" w:fill="auto"/>
          </w:tcPr>
          <w:p w14:paraId="4F5781DB" w14:textId="77777777" w:rsidR="008A69AB" w:rsidRPr="00230EC0" w:rsidRDefault="008A69AB" w:rsidP="008A69AB">
            <w:pPr>
              <w:pStyle w:val="Body"/>
              <w:spacing w:before="120" w:after="120"/>
              <w:jc w:val="left"/>
            </w:pPr>
            <w:r w:rsidRPr="00230EC0">
              <w:t>Inspected POA&amp;M review documentation for the SAR to determine POA&amp;Ms were developed and changes were implemented to remediate all vulnerabilities.</w:t>
            </w:r>
          </w:p>
        </w:tc>
        <w:tc>
          <w:tcPr>
            <w:tcW w:w="2601" w:type="dxa"/>
            <w:shd w:val="clear" w:color="auto" w:fill="auto"/>
          </w:tcPr>
          <w:p w14:paraId="4F5781DC" w14:textId="77777777" w:rsidR="008A69AB" w:rsidRPr="00230EC0" w:rsidRDefault="008A69AB" w:rsidP="008A69AB">
            <w:pPr>
              <w:pStyle w:val="Body"/>
              <w:spacing w:before="120" w:after="120"/>
              <w:jc w:val="left"/>
            </w:pPr>
            <w:r w:rsidRPr="00230EC0">
              <w:t>No exceptions noted.</w:t>
            </w:r>
          </w:p>
        </w:tc>
      </w:tr>
      <w:tr w:rsidR="008A69AB" w:rsidRPr="00230EC0" w14:paraId="4F5781E0" w14:textId="77777777" w:rsidTr="0096778B">
        <w:trPr>
          <w:trHeight w:val="20"/>
        </w:trPr>
        <w:tc>
          <w:tcPr>
            <w:tcW w:w="1620" w:type="dxa"/>
            <w:shd w:val="clear" w:color="auto" w:fill="E2E1DD" w:themeFill="background2"/>
          </w:tcPr>
          <w:p w14:paraId="4F5781DE" w14:textId="77777777" w:rsidR="008A69AB" w:rsidRPr="00230EC0" w:rsidRDefault="008A69AB" w:rsidP="00E24110">
            <w:pPr>
              <w:pStyle w:val="Body"/>
              <w:spacing w:before="120" w:after="120"/>
              <w:jc w:val="center"/>
              <w:rPr>
                <w:b/>
              </w:rPr>
            </w:pPr>
            <w:r w:rsidRPr="00230EC0">
              <w:rPr>
                <w:b/>
              </w:rPr>
              <w:t>CC3.4</w:t>
            </w:r>
          </w:p>
        </w:tc>
        <w:tc>
          <w:tcPr>
            <w:tcW w:w="12506" w:type="dxa"/>
            <w:gridSpan w:val="3"/>
            <w:shd w:val="clear" w:color="auto" w:fill="E2E1DD" w:themeFill="background2"/>
          </w:tcPr>
          <w:p w14:paraId="4F5781DF" w14:textId="77777777" w:rsidR="008A69AB" w:rsidRPr="00230EC0" w:rsidRDefault="008A69AB" w:rsidP="008A69AB">
            <w:pPr>
              <w:pStyle w:val="Body"/>
              <w:spacing w:before="120" w:after="120"/>
              <w:jc w:val="left"/>
            </w:pPr>
            <w:r w:rsidRPr="00230EC0">
              <w:t>The entity identifies and assesses changes that could significantly impact the system of internal control.</w:t>
            </w:r>
          </w:p>
        </w:tc>
      </w:tr>
      <w:tr w:rsidR="008A69AB" w:rsidRPr="00230EC0" w14:paraId="4F5781E9" w14:textId="77777777" w:rsidTr="008A69AB">
        <w:trPr>
          <w:trHeight w:val="20"/>
        </w:trPr>
        <w:tc>
          <w:tcPr>
            <w:tcW w:w="1620" w:type="dxa"/>
            <w:vMerge w:val="restart"/>
            <w:shd w:val="clear" w:color="auto" w:fill="auto"/>
          </w:tcPr>
          <w:p w14:paraId="4F5781E1" w14:textId="77777777" w:rsidR="008A69AB" w:rsidRPr="00230EC0" w:rsidRDefault="008A69AB" w:rsidP="00E24110">
            <w:pPr>
              <w:pStyle w:val="Body"/>
              <w:spacing w:before="120" w:after="120"/>
              <w:jc w:val="center"/>
              <w:rPr>
                <w:b/>
              </w:rPr>
            </w:pPr>
            <w:r w:rsidRPr="00230EC0">
              <w:rPr>
                <w:b/>
              </w:rPr>
              <w:t> </w:t>
            </w:r>
          </w:p>
          <w:p w14:paraId="4F5781E2" w14:textId="77777777" w:rsidR="008A69AB" w:rsidRPr="00230EC0" w:rsidRDefault="008A69AB" w:rsidP="00E24110">
            <w:pPr>
              <w:pStyle w:val="Body"/>
              <w:spacing w:before="120" w:after="120"/>
              <w:jc w:val="center"/>
              <w:rPr>
                <w:b/>
              </w:rPr>
            </w:pPr>
            <w:r w:rsidRPr="00230EC0">
              <w:rPr>
                <w:b/>
              </w:rPr>
              <w:t> </w:t>
            </w:r>
          </w:p>
          <w:p w14:paraId="4F5781E3" w14:textId="77777777" w:rsidR="008A69AB" w:rsidRPr="00230EC0" w:rsidRDefault="008A69AB" w:rsidP="00E24110">
            <w:pPr>
              <w:pStyle w:val="Body"/>
              <w:spacing w:before="120" w:after="120"/>
              <w:jc w:val="center"/>
              <w:rPr>
                <w:b/>
              </w:rPr>
            </w:pPr>
            <w:r w:rsidRPr="00230EC0">
              <w:rPr>
                <w:b/>
              </w:rPr>
              <w:t> </w:t>
            </w:r>
          </w:p>
          <w:p w14:paraId="4F5781E4" w14:textId="77777777" w:rsidR="008A69AB" w:rsidRPr="00230EC0" w:rsidRDefault="008A69AB" w:rsidP="00E24110">
            <w:pPr>
              <w:pStyle w:val="Body"/>
              <w:spacing w:before="120" w:after="120"/>
              <w:jc w:val="center"/>
              <w:rPr>
                <w:b/>
              </w:rPr>
            </w:pPr>
            <w:r w:rsidRPr="00230EC0">
              <w:rPr>
                <w:b/>
              </w:rPr>
              <w:lastRenderedPageBreak/>
              <w:t> </w:t>
            </w:r>
          </w:p>
          <w:p w14:paraId="4F5781E5" w14:textId="77777777" w:rsidR="008A69AB" w:rsidRPr="00230EC0" w:rsidRDefault="008A69AB" w:rsidP="00E24110">
            <w:pPr>
              <w:pStyle w:val="Body"/>
              <w:spacing w:before="120" w:after="120"/>
              <w:jc w:val="center"/>
              <w:rPr>
                <w:b/>
              </w:rPr>
            </w:pPr>
            <w:r w:rsidRPr="00230EC0">
              <w:rPr>
                <w:b/>
              </w:rPr>
              <w:t> </w:t>
            </w:r>
          </w:p>
        </w:tc>
        <w:tc>
          <w:tcPr>
            <w:tcW w:w="5135" w:type="dxa"/>
            <w:shd w:val="clear" w:color="auto" w:fill="auto"/>
          </w:tcPr>
          <w:p w14:paraId="4F5781E6" w14:textId="77777777" w:rsidR="008A69AB" w:rsidRPr="00230EC0" w:rsidRDefault="008A69AB" w:rsidP="008A69AB">
            <w:pPr>
              <w:pStyle w:val="Body"/>
              <w:spacing w:before="120" w:after="120"/>
              <w:jc w:val="left"/>
            </w:pPr>
            <w:r w:rsidRPr="00230EC0">
              <w:lastRenderedPageBreak/>
              <w:t>The Information Security Policy (ISP) documents information security rules and requirements for the SCG environment and related systems and is reviewed at least every three years or more frequently if significant changes occur.</w:t>
            </w:r>
          </w:p>
        </w:tc>
        <w:tc>
          <w:tcPr>
            <w:tcW w:w="4770" w:type="dxa"/>
            <w:shd w:val="clear" w:color="auto" w:fill="auto"/>
          </w:tcPr>
          <w:p w14:paraId="4F5781E7" w14:textId="77777777" w:rsidR="008A69AB" w:rsidRPr="00230EC0" w:rsidRDefault="008A69AB" w:rsidP="008A69AB">
            <w:pPr>
              <w:pStyle w:val="Body"/>
              <w:spacing w:before="120" w:after="120"/>
              <w:jc w:val="left"/>
            </w:pPr>
            <w:r w:rsidRPr="00230EC0">
              <w:t xml:space="preserve">Inspected the ISP to determine that </w:t>
            </w:r>
            <w:proofErr w:type="gramStart"/>
            <w:r w:rsidRPr="00230EC0">
              <w:t>it</w:t>
            </w:r>
            <w:proofErr w:type="gramEnd"/>
            <w:r w:rsidRPr="00230EC0">
              <w:t xml:space="preserve"> documented information security rules and requirements for the SCG environment and related systems and was reviewed at least every three years or more frequently if significant changes occurred.</w:t>
            </w:r>
          </w:p>
        </w:tc>
        <w:tc>
          <w:tcPr>
            <w:tcW w:w="2601" w:type="dxa"/>
            <w:shd w:val="clear" w:color="auto" w:fill="auto"/>
          </w:tcPr>
          <w:p w14:paraId="4F5781E8" w14:textId="77777777" w:rsidR="008A69AB" w:rsidRPr="00230EC0" w:rsidRDefault="008A69AB" w:rsidP="008A69AB">
            <w:pPr>
              <w:pStyle w:val="Body"/>
              <w:spacing w:before="120" w:after="120"/>
              <w:jc w:val="left"/>
            </w:pPr>
            <w:r w:rsidRPr="00230EC0">
              <w:t>No exceptions noted.</w:t>
            </w:r>
          </w:p>
        </w:tc>
      </w:tr>
      <w:tr w:rsidR="008A69AB" w:rsidRPr="00230EC0" w14:paraId="4F5781EE" w14:textId="77777777" w:rsidTr="008A69AB">
        <w:trPr>
          <w:trHeight w:val="20"/>
        </w:trPr>
        <w:tc>
          <w:tcPr>
            <w:tcW w:w="1620" w:type="dxa"/>
            <w:vMerge/>
            <w:shd w:val="clear" w:color="auto" w:fill="auto"/>
          </w:tcPr>
          <w:p w14:paraId="4F5781EA" w14:textId="77777777" w:rsidR="008A69AB" w:rsidRPr="00230EC0" w:rsidRDefault="008A69AB" w:rsidP="00E24110">
            <w:pPr>
              <w:pStyle w:val="Body"/>
              <w:spacing w:before="120" w:after="120"/>
              <w:jc w:val="center"/>
              <w:rPr>
                <w:b/>
              </w:rPr>
            </w:pPr>
          </w:p>
        </w:tc>
        <w:tc>
          <w:tcPr>
            <w:tcW w:w="5135" w:type="dxa"/>
            <w:shd w:val="clear" w:color="auto" w:fill="auto"/>
          </w:tcPr>
          <w:p w14:paraId="4F5781EB" w14:textId="40E7648E" w:rsidR="008A69AB" w:rsidRPr="00230EC0" w:rsidRDefault="008A69AB" w:rsidP="008A69AB">
            <w:pPr>
              <w:pStyle w:val="Body"/>
              <w:spacing w:before="120" w:after="120"/>
              <w:jc w:val="left"/>
            </w:pPr>
            <w:r w:rsidRPr="00230EC0">
              <w:t xml:space="preserve">The SCG has a POA&amp;M program in place to document </w:t>
            </w:r>
            <w:r w:rsidR="00C26E23">
              <w:t>TEST COMPANY</w:t>
            </w:r>
            <w:r w:rsidRPr="00230EC0">
              <w:t>'s planned remedial actions to correct weaknesses or deficiencies.</w:t>
            </w:r>
          </w:p>
        </w:tc>
        <w:tc>
          <w:tcPr>
            <w:tcW w:w="4770" w:type="dxa"/>
            <w:shd w:val="clear" w:color="auto" w:fill="auto"/>
          </w:tcPr>
          <w:p w14:paraId="4F5781EC" w14:textId="6F3AF923" w:rsidR="008A69AB" w:rsidRPr="00230EC0" w:rsidRDefault="008A69AB" w:rsidP="008A69AB">
            <w:pPr>
              <w:pStyle w:val="Body"/>
              <w:spacing w:before="120" w:after="120"/>
              <w:jc w:val="left"/>
            </w:pPr>
            <w:r w:rsidRPr="00230EC0">
              <w:t xml:space="preserve">Inspected the SCG POA&amp;M program to determine that </w:t>
            </w:r>
            <w:proofErr w:type="gramStart"/>
            <w:r w:rsidRPr="00230EC0">
              <w:t>it</w:t>
            </w:r>
            <w:proofErr w:type="gramEnd"/>
            <w:r w:rsidRPr="00230EC0">
              <w:t xml:space="preserve"> documented </w:t>
            </w:r>
            <w:r w:rsidR="00C26E23">
              <w:t>TEST COMPANY</w:t>
            </w:r>
            <w:r w:rsidRPr="00230EC0">
              <w:t>'s planned remedial actions to correct weaknesses or deficiencies.</w:t>
            </w:r>
          </w:p>
        </w:tc>
        <w:tc>
          <w:tcPr>
            <w:tcW w:w="2601" w:type="dxa"/>
            <w:shd w:val="clear" w:color="auto" w:fill="auto"/>
          </w:tcPr>
          <w:p w14:paraId="4F5781ED" w14:textId="77777777" w:rsidR="008A69AB" w:rsidRPr="00230EC0" w:rsidRDefault="008A69AB" w:rsidP="008A69AB">
            <w:pPr>
              <w:pStyle w:val="Body"/>
              <w:spacing w:before="120" w:after="120"/>
              <w:jc w:val="left"/>
            </w:pPr>
            <w:r w:rsidRPr="00230EC0">
              <w:t>No exceptions noted.</w:t>
            </w:r>
          </w:p>
        </w:tc>
      </w:tr>
      <w:tr w:rsidR="008A69AB" w:rsidRPr="00230EC0" w14:paraId="4F5781F3" w14:textId="77777777" w:rsidTr="008A69AB">
        <w:trPr>
          <w:trHeight w:val="20"/>
        </w:trPr>
        <w:tc>
          <w:tcPr>
            <w:tcW w:w="1620" w:type="dxa"/>
            <w:vMerge/>
            <w:shd w:val="clear" w:color="auto" w:fill="auto"/>
          </w:tcPr>
          <w:p w14:paraId="4F5781EF" w14:textId="77777777" w:rsidR="008A69AB" w:rsidRPr="00230EC0" w:rsidRDefault="008A69AB" w:rsidP="00E24110">
            <w:pPr>
              <w:pStyle w:val="Body"/>
              <w:spacing w:before="120" w:after="120"/>
              <w:jc w:val="center"/>
              <w:rPr>
                <w:b/>
              </w:rPr>
            </w:pPr>
          </w:p>
        </w:tc>
        <w:tc>
          <w:tcPr>
            <w:tcW w:w="5135" w:type="dxa"/>
            <w:shd w:val="clear" w:color="auto" w:fill="auto"/>
          </w:tcPr>
          <w:p w14:paraId="4F5781F0" w14:textId="77777777" w:rsidR="008A69AB" w:rsidRPr="00230EC0" w:rsidRDefault="008A69AB" w:rsidP="008A69AB">
            <w:pPr>
              <w:pStyle w:val="Body"/>
              <w:spacing w:before="120" w:after="120"/>
              <w:jc w:val="left"/>
            </w:pPr>
            <w:r w:rsidRPr="00230EC0">
              <w:t xml:space="preserve">Internal vulnerability scans for the SCG environment are performed at least monthly. A remediation plan is </w:t>
            </w:r>
            <w:proofErr w:type="gramStart"/>
            <w:r w:rsidRPr="00230EC0">
              <w:t>developed</w:t>
            </w:r>
            <w:proofErr w:type="gramEnd"/>
            <w:r w:rsidRPr="00230EC0">
              <w:t xml:space="preserve"> and changes are implemented to remediate all high and moderate vulnerabilities at a minimum.</w:t>
            </w:r>
          </w:p>
        </w:tc>
        <w:tc>
          <w:tcPr>
            <w:tcW w:w="4770" w:type="dxa"/>
            <w:shd w:val="clear" w:color="auto" w:fill="auto"/>
          </w:tcPr>
          <w:p w14:paraId="4F5781F1" w14:textId="77777777" w:rsidR="008A69AB" w:rsidRPr="00230EC0" w:rsidRDefault="008A69AB" w:rsidP="008A69AB">
            <w:pPr>
              <w:pStyle w:val="Body"/>
              <w:spacing w:before="120" w:after="120"/>
              <w:jc w:val="left"/>
            </w:pPr>
            <w:r w:rsidRPr="00230EC0">
              <w:t>Inspected internal vulnerability scans for a sample of months and remediation plans to determine that internal vulnerability scans were performed monthly and remediation plans were developed to remediate all high and moderate vulnerabilities at a minimum.</w:t>
            </w:r>
          </w:p>
        </w:tc>
        <w:tc>
          <w:tcPr>
            <w:tcW w:w="2601" w:type="dxa"/>
            <w:shd w:val="clear" w:color="auto" w:fill="auto"/>
          </w:tcPr>
          <w:p w14:paraId="4F5781F2" w14:textId="77777777" w:rsidR="008A69AB" w:rsidRPr="00230EC0" w:rsidRDefault="008A69AB" w:rsidP="008A69AB">
            <w:pPr>
              <w:pStyle w:val="Body"/>
              <w:spacing w:before="120" w:after="120"/>
              <w:jc w:val="left"/>
            </w:pPr>
            <w:r w:rsidRPr="00230EC0">
              <w:t>No exceptions noted.</w:t>
            </w:r>
          </w:p>
        </w:tc>
      </w:tr>
      <w:tr w:rsidR="008A69AB" w:rsidRPr="00230EC0" w14:paraId="4F5781F8" w14:textId="77777777" w:rsidTr="008A69AB">
        <w:trPr>
          <w:trHeight w:val="20"/>
        </w:trPr>
        <w:tc>
          <w:tcPr>
            <w:tcW w:w="1620" w:type="dxa"/>
            <w:vMerge/>
            <w:shd w:val="clear" w:color="auto" w:fill="auto"/>
          </w:tcPr>
          <w:p w14:paraId="4F5781F4" w14:textId="77777777" w:rsidR="008A69AB" w:rsidRPr="00230EC0" w:rsidRDefault="008A69AB" w:rsidP="00E24110">
            <w:pPr>
              <w:pStyle w:val="Body"/>
              <w:spacing w:before="120" w:after="120"/>
              <w:jc w:val="center"/>
              <w:rPr>
                <w:b/>
              </w:rPr>
            </w:pPr>
          </w:p>
        </w:tc>
        <w:tc>
          <w:tcPr>
            <w:tcW w:w="5135" w:type="dxa"/>
            <w:shd w:val="clear" w:color="auto" w:fill="auto"/>
          </w:tcPr>
          <w:p w14:paraId="4F5781F5" w14:textId="77777777" w:rsidR="008A69AB" w:rsidRPr="00230EC0" w:rsidRDefault="008A69AB" w:rsidP="008A69AB">
            <w:pPr>
              <w:pStyle w:val="Body"/>
              <w:spacing w:before="120" w:after="120"/>
              <w:jc w:val="left"/>
            </w:pPr>
            <w:r w:rsidRPr="00230EC0">
              <w:t xml:space="preserve">Penetration testing is performed at least annually. A remediation plan is </w:t>
            </w:r>
            <w:proofErr w:type="gramStart"/>
            <w:r w:rsidRPr="00230EC0">
              <w:t>developed</w:t>
            </w:r>
            <w:proofErr w:type="gramEnd"/>
            <w:r w:rsidRPr="00230EC0">
              <w:t xml:space="preserve"> and changes are implemented to remediate all high and moderate vulnerabilities at a minimum.</w:t>
            </w:r>
          </w:p>
        </w:tc>
        <w:tc>
          <w:tcPr>
            <w:tcW w:w="4770" w:type="dxa"/>
            <w:shd w:val="clear" w:color="auto" w:fill="auto"/>
          </w:tcPr>
          <w:p w14:paraId="4F5781F6" w14:textId="77777777" w:rsidR="008A69AB" w:rsidRPr="00230EC0" w:rsidRDefault="008A69AB" w:rsidP="008A69AB">
            <w:pPr>
              <w:pStyle w:val="Body"/>
              <w:spacing w:before="120" w:after="120"/>
              <w:jc w:val="left"/>
            </w:pPr>
            <w:r w:rsidRPr="00230EC0">
              <w:t>Inspected the most recent penetration test report and remediation plan to determine that penetration testing occurred within the last year and a remediation plan was developed to remediate all high and moderate vulnerabilities at a minimum.</w:t>
            </w:r>
          </w:p>
        </w:tc>
        <w:tc>
          <w:tcPr>
            <w:tcW w:w="2601" w:type="dxa"/>
            <w:shd w:val="clear" w:color="auto" w:fill="auto"/>
          </w:tcPr>
          <w:p w14:paraId="4F5781F7" w14:textId="77777777" w:rsidR="008A69AB" w:rsidRPr="00230EC0" w:rsidRDefault="008A69AB" w:rsidP="008A69AB">
            <w:pPr>
              <w:pStyle w:val="Body"/>
              <w:spacing w:before="120" w:after="120"/>
              <w:jc w:val="left"/>
            </w:pPr>
            <w:r w:rsidRPr="00230EC0">
              <w:t>No exceptions noted.</w:t>
            </w:r>
          </w:p>
        </w:tc>
      </w:tr>
      <w:tr w:rsidR="008A69AB" w:rsidRPr="00230EC0" w14:paraId="4F5781FD" w14:textId="77777777" w:rsidTr="008A69AB">
        <w:trPr>
          <w:trHeight w:val="20"/>
        </w:trPr>
        <w:tc>
          <w:tcPr>
            <w:tcW w:w="1620" w:type="dxa"/>
            <w:vMerge/>
            <w:shd w:val="clear" w:color="auto" w:fill="auto"/>
          </w:tcPr>
          <w:p w14:paraId="4F5781F9" w14:textId="77777777" w:rsidR="008A69AB" w:rsidRPr="00230EC0" w:rsidRDefault="008A69AB" w:rsidP="00E24110">
            <w:pPr>
              <w:pStyle w:val="Body"/>
              <w:spacing w:before="120" w:after="120"/>
              <w:jc w:val="center"/>
              <w:rPr>
                <w:b/>
              </w:rPr>
            </w:pPr>
          </w:p>
        </w:tc>
        <w:tc>
          <w:tcPr>
            <w:tcW w:w="5135" w:type="dxa"/>
            <w:shd w:val="clear" w:color="auto" w:fill="auto"/>
          </w:tcPr>
          <w:p w14:paraId="4F5781FA" w14:textId="77777777" w:rsidR="008A69AB" w:rsidRPr="00230EC0" w:rsidRDefault="008A69AB" w:rsidP="008A69AB">
            <w:pPr>
              <w:pStyle w:val="Body"/>
              <w:spacing w:before="120" w:after="120"/>
              <w:jc w:val="left"/>
            </w:pPr>
            <w:r w:rsidRPr="00230EC0">
              <w:t xml:space="preserve">The SCG receives alerts, advisories, and directives in the Security Intelligence and Operations Center (SIOC) mailbox from industry standard sources (e.g., United States Computer Emergency Readiness Team [US-CERT], SANS Institute, National Institute of Standards and Technology [NIST], Microsoft, Cisco) that are relevant to system security. </w:t>
            </w:r>
          </w:p>
        </w:tc>
        <w:tc>
          <w:tcPr>
            <w:tcW w:w="4770" w:type="dxa"/>
            <w:shd w:val="clear" w:color="auto" w:fill="auto"/>
          </w:tcPr>
          <w:p w14:paraId="4F5781FB" w14:textId="77777777" w:rsidR="008A69AB" w:rsidRPr="00230EC0" w:rsidRDefault="008A69AB" w:rsidP="008A69AB">
            <w:pPr>
              <w:pStyle w:val="Body"/>
              <w:spacing w:before="120" w:after="120"/>
              <w:jc w:val="left"/>
            </w:pPr>
            <w:r w:rsidRPr="00230EC0">
              <w:t>Inspected example alerts, advisories, and directives to determine that the SIOC mailbox received alerts from industry standard sources (e.g., US-CERT, SANS Institute, NIST, Microsoft, and Cisco) that were relevant to system security.</w:t>
            </w:r>
          </w:p>
        </w:tc>
        <w:tc>
          <w:tcPr>
            <w:tcW w:w="2601" w:type="dxa"/>
            <w:shd w:val="clear" w:color="auto" w:fill="auto"/>
          </w:tcPr>
          <w:p w14:paraId="4F5781FC" w14:textId="77777777" w:rsidR="008A69AB" w:rsidRPr="00230EC0" w:rsidRDefault="008A69AB" w:rsidP="008A69AB">
            <w:pPr>
              <w:pStyle w:val="Body"/>
              <w:spacing w:before="120" w:after="120"/>
              <w:jc w:val="left"/>
            </w:pPr>
            <w:r w:rsidRPr="00230EC0">
              <w:t>No exceptions noted.</w:t>
            </w:r>
          </w:p>
        </w:tc>
      </w:tr>
    </w:tbl>
    <w:p w14:paraId="4F5781FE" w14:textId="77777777" w:rsidR="006C37C4" w:rsidRDefault="006C37C4" w:rsidP="006C37C4">
      <w:pPr>
        <w:rPr>
          <w:szCs w:val="22"/>
        </w:rPr>
      </w:pPr>
    </w:p>
    <w:p w14:paraId="4F5781FF" w14:textId="77777777" w:rsidR="006C37C4" w:rsidRDefault="006C37C4" w:rsidP="006C37C4">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045"/>
        <w:gridCol w:w="4680"/>
        <w:gridCol w:w="2781"/>
      </w:tblGrid>
      <w:tr w:rsidR="006C37C4" w:rsidRPr="00191AE9" w14:paraId="4F578201" w14:textId="77777777" w:rsidTr="008A69AB">
        <w:trPr>
          <w:trHeight w:val="315"/>
          <w:tblHeader/>
        </w:trPr>
        <w:tc>
          <w:tcPr>
            <w:tcW w:w="14126" w:type="dxa"/>
            <w:gridSpan w:val="4"/>
            <w:shd w:val="clear" w:color="auto" w:fill="6399AF"/>
            <w:vAlign w:val="center"/>
          </w:tcPr>
          <w:p w14:paraId="4F578200" w14:textId="77777777" w:rsidR="006C37C4" w:rsidRPr="00DB54CC" w:rsidRDefault="006C37C4" w:rsidP="00E24110">
            <w:pPr>
              <w:rPr>
                <w:b/>
                <w:bCs/>
                <w:color w:val="FFFFFF" w:themeColor="background1"/>
                <w:sz w:val="20"/>
                <w:szCs w:val="20"/>
              </w:rPr>
            </w:pPr>
            <w:r w:rsidRPr="003C0453">
              <w:rPr>
                <w:b/>
                <w:bCs/>
                <w:color w:val="FFFFFF" w:themeColor="background1"/>
                <w:sz w:val="20"/>
                <w:szCs w:val="20"/>
              </w:rPr>
              <w:lastRenderedPageBreak/>
              <w:t>MONITORING ACTIVITIES</w:t>
            </w:r>
          </w:p>
        </w:tc>
      </w:tr>
      <w:tr w:rsidR="006C37C4" w:rsidRPr="00191AE9" w14:paraId="4F578203" w14:textId="77777777" w:rsidTr="008A69AB">
        <w:trPr>
          <w:trHeight w:val="315"/>
          <w:tblHeader/>
        </w:trPr>
        <w:tc>
          <w:tcPr>
            <w:tcW w:w="14126" w:type="dxa"/>
            <w:gridSpan w:val="4"/>
            <w:shd w:val="clear" w:color="auto" w:fill="auto"/>
          </w:tcPr>
          <w:p w14:paraId="4F578202" w14:textId="77777777" w:rsidR="006C37C4" w:rsidRPr="00DB54CC" w:rsidRDefault="006C37C4" w:rsidP="00E24110">
            <w:pPr>
              <w:jc w:val="center"/>
              <w:rPr>
                <w:b/>
                <w:bCs/>
                <w:color w:val="FFFFFF" w:themeColor="background1"/>
                <w:sz w:val="20"/>
                <w:szCs w:val="20"/>
              </w:rPr>
            </w:pPr>
          </w:p>
        </w:tc>
      </w:tr>
      <w:tr w:rsidR="006C37C4" w:rsidRPr="00191AE9" w14:paraId="4F578208" w14:textId="77777777" w:rsidTr="008A69AB">
        <w:trPr>
          <w:trHeight w:val="315"/>
          <w:tblHeader/>
        </w:trPr>
        <w:tc>
          <w:tcPr>
            <w:tcW w:w="1620" w:type="dxa"/>
            <w:shd w:val="clear" w:color="auto" w:fill="6399AF"/>
            <w:vAlign w:val="center"/>
            <w:hideMark/>
          </w:tcPr>
          <w:p w14:paraId="4F578204"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5045" w:type="dxa"/>
            <w:shd w:val="clear" w:color="auto" w:fill="6399AF"/>
            <w:noWrap/>
            <w:vAlign w:val="center"/>
            <w:hideMark/>
          </w:tcPr>
          <w:p w14:paraId="4F578205"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2"/>
              </w:rPr>
              <w:t>Trust Services Criteria and Applicable Control Activities</w:t>
            </w:r>
          </w:p>
        </w:tc>
        <w:tc>
          <w:tcPr>
            <w:tcW w:w="4680" w:type="dxa"/>
            <w:shd w:val="clear" w:color="auto" w:fill="6399AF"/>
            <w:vAlign w:val="center"/>
          </w:tcPr>
          <w:p w14:paraId="4F578206"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781" w:type="dxa"/>
            <w:shd w:val="clear" w:color="auto" w:fill="6399AF"/>
            <w:vAlign w:val="center"/>
          </w:tcPr>
          <w:p w14:paraId="4F578207"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8A69AB" w:rsidRPr="00230EC0" w14:paraId="4F57820B" w14:textId="77777777" w:rsidTr="0096778B">
        <w:trPr>
          <w:trHeight w:val="20"/>
        </w:trPr>
        <w:tc>
          <w:tcPr>
            <w:tcW w:w="1620" w:type="dxa"/>
            <w:shd w:val="clear" w:color="auto" w:fill="E2E1DD" w:themeFill="background2"/>
          </w:tcPr>
          <w:p w14:paraId="4F578209" w14:textId="77777777" w:rsidR="008A69AB" w:rsidRPr="00230EC0" w:rsidRDefault="008A69AB" w:rsidP="00E24110">
            <w:pPr>
              <w:pStyle w:val="Body"/>
              <w:spacing w:before="120" w:after="120"/>
              <w:jc w:val="center"/>
              <w:rPr>
                <w:b/>
              </w:rPr>
            </w:pPr>
            <w:r w:rsidRPr="00230EC0">
              <w:rPr>
                <w:b/>
              </w:rPr>
              <w:t>CC4.1</w:t>
            </w:r>
          </w:p>
        </w:tc>
        <w:tc>
          <w:tcPr>
            <w:tcW w:w="12506" w:type="dxa"/>
            <w:gridSpan w:val="3"/>
            <w:shd w:val="clear" w:color="auto" w:fill="E2E1DD" w:themeFill="background2"/>
          </w:tcPr>
          <w:p w14:paraId="4F57820A" w14:textId="77777777" w:rsidR="008A69AB" w:rsidRPr="00230EC0" w:rsidRDefault="008A69AB" w:rsidP="008A69AB">
            <w:pPr>
              <w:pStyle w:val="Body"/>
              <w:spacing w:before="120" w:after="120"/>
              <w:jc w:val="left"/>
            </w:pPr>
            <w:r w:rsidRPr="00230EC0">
              <w:t>The entity selects, develops, and performs ongoing and/or separate evaluations to ascertain whether the components of internal control are present and functioning.</w:t>
            </w:r>
          </w:p>
        </w:tc>
      </w:tr>
      <w:tr w:rsidR="008A69AB" w:rsidRPr="00230EC0" w14:paraId="4F578217" w14:textId="77777777" w:rsidTr="008A69AB">
        <w:trPr>
          <w:trHeight w:val="20"/>
        </w:trPr>
        <w:tc>
          <w:tcPr>
            <w:tcW w:w="1620" w:type="dxa"/>
            <w:vMerge w:val="restart"/>
            <w:shd w:val="clear" w:color="auto" w:fill="auto"/>
          </w:tcPr>
          <w:p w14:paraId="4F57820C" w14:textId="77777777" w:rsidR="008A69AB" w:rsidRPr="00230EC0" w:rsidRDefault="008A69AB" w:rsidP="00E24110">
            <w:pPr>
              <w:pStyle w:val="Body"/>
              <w:spacing w:before="120" w:after="120"/>
              <w:jc w:val="center"/>
              <w:rPr>
                <w:b/>
              </w:rPr>
            </w:pPr>
            <w:r w:rsidRPr="00230EC0">
              <w:rPr>
                <w:b/>
              </w:rPr>
              <w:t> </w:t>
            </w:r>
          </w:p>
          <w:p w14:paraId="4F57820D" w14:textId="77777777" w:rsidR="008A69AB" w:rsidRPr="00230EC0" w:rsidRDefault="008A69AB" w:rsidP="00E24110">
            <w:pPr>
              <w:pStyle w:val="Body"/>
              <w:spacing w:before="120" w:after="120"/>
              <w:jc w:val="center"/>
              <w:rPr>
                <w:b/>
              </w:rPr>
            </w:pPr>
            <w:r w:rsidRPr="00230EC0">
              <w:rPr>
                <w:b/>
              </w:rPr>
              <w:t> </w:t>
            </w:r>
          </w:p>
          <w:p w14:paraId="4F57820E" w14:textId="77777777" w:rsidR="008A69AB" w:rsidRPr="00230EC0" w:rsidRDefault="008A69AB" w:rsidP="00E24110">
            <w:pPr>
              <w:pStyle w:val="Body"/>
              <w:spacing w:before="120" w:after="120"/>
              <w:jc w:val="center"/>
              <w:rPr>
                <w:b/>
              </w:rPr>
            </w:pPr>
            <w:r w:rsidRPr="00230EC0">
              <w:rPr>
                <w:b/>
              </w:rPr>
              <w:t> </w:t>
            </w:r>
          </w:p>
          <w:p w14:paraId="4F57820F" w14:textId="77777777" w:rsidR="008A69AB" w:rsidRPr="00230EC0" w:rsidRDefault="008A69AB" w:rsidP="00E24110">
            <w:pPr>
              <w:pStyle w:val="Body"/>
              <w:spacing w:before="120" w:after="120"/>
              <w:jc w:val="center"/>
              <w:rPr>
                <w:b/>
              </w:rPr>
            </w:pPr>
            <w:r w:rsidRPr="00230EC0">
              <w:rPr>
                <w:b/>
              </w:rPr>
              <w:t> </w:t>
            </w:r>
          </w:p>
          <w:p w14:paraId="4F578210" w14:textId="77777777" w:rsidR="008A69AB" w:rsidRPr="00230EC0" w:rsidRDefault="008A69AB" w:rsidP="00E24110">
            <w:pPr>
              <w:pStyle w:val="Body"/>
              <w:spacing w:before="120" w:after="120"/>
              <w:jc w:val="center"/>
              <w:rPr>
                <w:b/>
              </w:rPr>
            </w:pPr>
            <w:r w:rsidRPr="00230EC0">
              <w:rPr>
                <w:b/>
              </w:rPr>
              <w:t> </w:t>
            </w:r>
          </w:p>
          <w:p w14:paraId="4F578211" w14:textId="77777777" w:rsidR="008A69AB" w:rsidRPr="00230EC0" w:rsidRDefault="008A69AB" w:rsidP="00E24110">
            <w:pPr>
              <w:pStyle w:val="Body"/>
              <w:spacing w:before="120" w:after="120"/>
              <w:jc w:val="center"/>
              <w:rPr>
                <w:b/>
              </w:rPr>
            </w:pPr>
            <w:r w:rsidRPr="00230EC0">
              <w:rPr>
                <w:b/>
              </w:rPr>
              <w:t> </w:t>
            </w:r>
          </w:p>
          <w:p w14:paraId="4F578212" w14:textId="77777777" w:rsidR="008A69AB" w:rsidRPr="00230EC0" w:rsidRDefault="008A69AB" w:rsidP="00E24110">
            <w:pPr>
              <w:pStyle w:val="Body"/>
              <w:spacing w:before="120" w:after="120"/>
              <w:jc w:val="center"/>
              <w:rPr>
                <w:b/>
              </w:rPr>
            </w:pPr>
            <w:r w:rsidRPr="00230EC0">
              <w:rPr>
                <w:b/>
              </w:rPr>
              <w:t> </w:t>
            </w:r>
          </w:p>
        </w:tc>
        <w:tc>
          <w:tcPr>
            <w:tcW w:w="5045" w:type="dxa"/>
            <w:vMerge w:val="restart"/>
            <w:shd w:val="clear" w:color="auto" w:fill="auto"/>
          </w:tcPr>
          <w:p w14:paraId="4F578213" w14:textId="77777777" w:rsidR="008A69AB" w:rsidRPr="00230EC0" w:rsidRDefault="008A69AB" w:rsidP="008A69AB">
            <w:pPr>
              <w:pStyle w:val="Body"/>
              <w:spacing w:before="120" w:after="120"/>
              <w:jc w:val="left"/>
            </w:pPr>
            <w:r w:rsidRPr="00230EC0">
              <w:t>A Security Assessment Report (SAR) is performed by a third-party assessment organization (3PAO) annually. Plan of Actions and Milestones (POA&amp;Ms) are developed and changes are implemented to remediate all vulnerabilities.</w:t>
            </w:r>
          </w:p>
          <w:p w14:paraId="4F578214" w14:textId="77777777" w:rsidR="008A69AB" w:rsidRPr="00230EC0" w:rsidRDefault="008A69AB" w:rsidP="008A69AB">
            <w:pPr>
              <w:pStyle w:val="Body"/>
              <w:spacing w:before="120" w:after="120"/>
              <w:jc w:val="left"/>
            </w:pPr>
            <w:r w:rsidRPr="00230EC0">
              <w:t> </w:t>
            </w:r>
          </w:p>
        </w:tc>
        <w:tc>
          <w:tcPr>
            <w:tcW w:w="4680" w:type="dxa"/>
            <w:shd w:val="clear" w:color="auto" w:fill="auto"/>
          </w:tcPr>
          <w:p w14:paraId="4F578215" w14:textId="77777777" w:rsidR="008A69AB" w:rsidRPr="00230EC0" w:rsidRDefault="008A69AB" w:rsidP="008A69AB">
            <w:pPr>
              <w:pStyle w:val="Body"/>
              <w:spacing w:before="120" w:after="120"/>
              <w:jc w:val="left"/>
            </w:pPr>
            <w:r w:rsidRPr="00230EC0">
              <w:t>Inspected the most recent SAR to determine that a SAR was performed by a 3PAO within the past year.</w:t>
            </w:r>
          </w:p>
        </w:tc>
        <w:tc>
          <w:tcPr>
            <w:tcW w:w="2781" w:type="dxa"/>
            <w:shd w:val="clear" w:color="auto" w:fill="auto"/>
          </w:tcPr>
          <w:p w14:paraId="4F578216" w14:textId="77777777" w:rsidR="008A69AB" w:rsidRPr="00230EC0" w:rsidRDefault="008A69AB" w:rsidP="008A69AB">
            <w:pPr>
              <w:pStyle w:val="Body"/>
              <w:spacing w:before="120" w:after="120"/>
              <w:jc w:val="left"/>
            </w:pPr>
            <w:r w:rsidRPr="00230EC0">
              <w:t>No exceptions noted.</w:t>
            </w:r>
          </w:p>
        </w:tc>
      </w:tr>
      <w:tr w:rsidR="008A69AB" w:rsidRPr="00230EC0" w14:paraId="4F57821C" w14:textId="77777777" w:rsidTr="008A69AB">
        <w:trPr>
          <w:trHeight w:val="20"/>
        </w:trPr>
        <w:tc>
          <w:tcPr>
            <w:tcW w:w="1620" w:type="dxa"/>
            <w:vMerge/>
            <w:shd w:val="clear" w:color="auto" w:fill="auto"/>
          </w:tcPr>
          <w:p w14:paraId="4F578218" w14:textId="77777777" w:rsidR="008A69AB" w:rsidRPr="00230EC0" w:rsidRDefault="008A69AB" w:rsidP="00E24110">
            <w:pPr>
              <w:pStyle w:val="Body"/>
              <w:spacing w:before="120" w:after="120"/>
              <w:jc w:val="center"/>
              <w:rPr>
                <w:b/>
              </w:rPr>
            </w:pPr>
          </w:p>
        </w:tc>
        <w:tc>
          <w:tcPr>
            <w:tcW w:w="5045" w:type="dxa"/>
            <w:vMerge/>
            <w:shd w:val="clear" w:color="auto" w:fill="auto"/>
          </w:tcPr>
          <w:p w14:paraId="4F578219" w14:textId="77777777" w:rsidR="008A69AB" w:rsidRPr="00230EC0" w:rsidRDefault="008A69AB" w:rsidP="008A69AB">
            <w:pPr>
              <w:pStyle w:val="Body"/>
              <w:spacing w:before="120" w:after="120"/>
              <w:jc w:val="left"/>
            </w:pPr>
          </w:p>
        </w:tc>
        <w:tc>
          <w:tcPr>
            <w:tcW w:w="4680" w:type="dxa"/>
            <w:shd w:val="clear" w:color="auto" w:fill="auto"/>
          </w:tcPr>
          <w:p w14:paraId="4F57821A" w14:textId="77777777" w:rsidR="008A69AB" w:rsidRPr="00230EC0" w:rsidRDefault="008A69AB" w:rsidP="008A69AB">
            <w:pPr>
              <w:pStyle w:val="Body"/>
              <w:spacing w:before="120" w:after="120"/>
              <w:jc w:val="left"/>
            </w:pPr>
            <w:r w:rsidRPr="00230EC0">
              <w:t>Inspected POA&amp;M review documentation for the SAR to determine POA&amp;Ms were developed and changes were implemented to remediate all vulnerabilities.</w:t>
            </w:r>
          </w:p>
        </w:tc>
        <w:tc>
          <w:tcPr>
            <w:tcW w:w="2781" w:type="dxa"/>
            <w:shd w:val="clear" w:color="auto" w:fill="auto"/>
          </w:tcPr>
          <w:p w14:paraId="4F57821B" w14:textId="77777777" w:rsidR="008A69AB" w:rsidRPr="00230EC0" w:rsidRDefault="008A69AB" w:rsidP="008A69AB">
            <w:pPr>
              <w:pStyle w:val="Body"/>
              <w:spacing w:before="120" w:after="120"/>
              <w:jc w:val="left"/>
            </w:pPr>
            <w:r w:rsidRPr="00230EC0">
              <w:t>No exceptions noted.</w:t>
            </w:r>
          </w:p>
        </w:tc>
      </w:tr>
      <w:tr w:rsidR="008A69AB" w:rsidRPr="00230EC0" w14:paraId="4F578221" w14:textId="77777777" w:rsidTr="008A69AB">
        <w:trPr>
          <w:trHeight w:val="20"/>
        </w:trPr>
        <w:tc>
          <w:tcPr>
            <w:tcW w:w="1620" w:type="dxa"/>
            <w:vMerge/>
            <w:shd w:val="clear" w:color="auto" w:fill="auto"/>
          </w:tcPr>
          <w:p w14:paraId="4F57821D" w14:textId="77777777" w:rsidR="008A69AB" w:rsidRPr="00230EC0" w:rsidRDefault="008A69AB" w:rsidP="00E24110">
            <w:pPr>
              <w:pStyle w:val="Body"/>
              <w:spacing w:before="120" w:after="120"/>
              <w:jc w:val="center"/>
              <w:rPr>
                <w:b/>
              </w:rPr>
            </w:pPr>
          </w:p>
        </w:tc>
        <w:tc>
          <w:tcPr>
            <w:tcW w:w="5045" w:type="dxa"/>
            <w:shd w:val="clear" w:color="auto" w:fill="auto"/>
          </w:tcPr>
          <w:p w14:paraId="4F57821E" w14:textId="77777777" w:rsidR="008A69AB" w:rsidRPr="00230EC0" w:rsidRDefault="008A69AB" w:rsidP="008A69AB">
            <w:pPr>
              <w:pStyle w:val="Body"/>
              <w:spacing w:before="120" w:after="120"/>
              <w:jc w:val="left"/>
            </w:pPr>
            <w:r w:rsidRPr="00230EC0">
              <w:t xml:space="preserve">Internal vulnerability scans for the SCG environment are performed at least monthly. A remediation plan is </w:t>
            </w:r>
            <w:proofErr w:type="gramStart"/>
            <w:r w:rsidRPr="00230EC0">
              <w:t>developed</w:t>
            </w:r>
            <w:proofErr w:type="gramEnd"/>
            <w:r w:rsidRPr="00230EC0">
              <w:t xml:space="preserve"> and changes are implemented to remediate all high and moderate vulnerabilities at a minimum.</w:t>
            </w:r>
          </w:p>
        </w:tc>
        <w:tc>
          <w:tcPr>
            <w:tcW w:w="4680" w:type="dxa"/>
            <w:shd w:val="clear" w:color="auto" w:fill="auto"/>
          </w:tcPr>
          <w:p w14:paraId="4F57821F" w14:textId="77777777" w:rsidR="008A69AB" w:rsidRPr="00230EC0" w:rsidRDefault="008A69AB" w:rsidP="008A69AB">
            <w:pPr>
              <w:pStyle w:val="Body"/>
              <w:spacing w:before="120" w:after="120"/>
              <w:jc w:val="left"/>
            </w:pPr>
            <w:r w:rsidRPr="00230EC0">
              <w:t>Inspected internal vulnerability scans for a sample of months and remediation plans to determine that internal vulnerability scans were performed monthly and remediation plans were developed to remediate all high and moderate vulnerabilities at a minimum.</w:t>
            </w:r>
          </w:p>
        </w:tc>
        <w:tc>
          <w:tcPr>
            <w:tcW w:w="2781" w:type="dxa"/>
            <w:shd w:val="clear" w:color="auto" w:fill="auto"/>
          </w:tcPr>
          <w:p w14:paraId="4F578220" w14:textId="77777777" w:rsidR="008A69AB" w:rsidRPr="00230EC0" w:rsidRDefault="008A69AB" w:rsidP="008A69AB">
            <w:pPr>
              <w:pStyle w:val="Body"/>
              <w:spacing w:before="120" w:after="120"/>
              <w:jc w:val="left"/>
            </w:pPr>
            <w:r w:rsidRPr="00230EC0">
              <w:t>No exceptions noted.</w:t>
            </w:r>
          </w:p>
        </w:tc>
      </w:tr>
      <w:tr w:rsidR="008A69AB" w:rsidRPr="00230EC0" w14:paraId="4F578226" w14:textId="77777777" w:rsidTr="008A69AB">
        <w:trPr>
          <w:trHeight w:val="20"/>
        </w:trPr>
        <w:tc>
          <w:tcPr>
            <w:tcW w:w="1620" w:type="dxa"/>
            <w:vMerge/>
            <w:shd w:val="clear" w:color="auto" w:fill="auto"/>
          </w:tcPr>
          <w:p w14:paraId="4F578222" w14:textId="77777777" w:rsidR="008A69AB" w:rsidRPr="00230EC0" w:rsidRDefault="008A69AB" w:rsidP="00E24110">
            <w:pPr>
              <w:pStyle w:val="Body"/>
              <w:spacing w:before="120" w:after="120"/>
              <w:jc w:val="center"/>
              <w:rPr>
                <w:b/>
              </w:rPr>
            </w:pPr>
          </w:p>
        </w:tc>
        <w:tc>
          <w:tcPr>
            <w:tcW w:w="5045" w:type="dxa"/>
            <w:shd w:val="clear" w:color="auto" w:fill="auto"/>
          </w:tcPr>
          <w:p w14:paraId="4F578223" w14:textId="77777777" w:rsidR="008A69AB" w:rsidRPr="00230EC0" w:rsidRDefault="008A69AB" w:rsidP="008A69AB">
            <w:pPr>
              <w:pStyle w:val="Body"/>
              <w:spacing w:before="120" w:after="120"/>
              <w:jc w:val="left"/>
            </w:pPr>
            <w:r w:rsidRPr="00230EC0">
              <w:t xml:space="preserve">Penetration testing is performed at least annually. A remediation plan is </w:t>
            </w:r>
            <w:proofErr w:type="gramStart"/>
            <w:r w:rsidRPr="00230EC0">
              <w:t>developed</w:t>
            </w:r>
            <w:proofErr w:type="gramEnd"/>
            <w:r w:rsidRPr="00230EC0">
              <w:t xml:space="preserve"> and changes are implemented to remediate all high and moderate vulnerabilities at a minimum.</w:t>
            </w:r>
          </w:p>
        </w:tc>
        <w:tc>
          <w:tcPr>
            <w:tcW w:w="4680" w:type="dxa"/>
            <w:shd w:val="clear" w:color="auto" w:fill="auto"/>
          </w:tcPr>
          <w:p w14:paraId="4F578224" w14:textId="77777777" w:rsidR="008A69AB" w:rsidRPr="00230EC0" w:rsidRDefault="008A69AB" w:rsidP="008A69AB">
            <w:pPr>
              <w:pStyle w:val="Body"/>
              <w:spacing w:before="120" w:after="120"/>
              <w:jc w:val="left"/>
            </w:pPr>
            <w:r w:rsidRPr="00230EC0">
              <w:t>Inspected the most recent penetration test report and remediation plan to determine that penetration testing occurred within the last year and a remediation plan was developed to remediate all high and moderate vulnerabilities at a minimum.</w:t>
            </w:r>
          </w:p>
        </w:tc>
        <w:tc>
          <w:tcPr>
            <w:tcW w:w="2781" w:type="dxa"/>
            <w:shd w:val="clear" w:color="auto" w:fill="auto"/>
          </w:tcPr>
          <w:p w14:paraId="4F578225" w14:textId="77777777" w:rsidR="008A69AB" w:rsidRPr="00230EC0" w:rsidRDefault="008A69AB" w:rsidP="008A69AB">
            <w:pPr>
              <w:pStyle w:val="Body"/>
              <w:spacing w:before="120" w:after="120"/>
              <w:jc w:val="left"/>
            </w:pPr>
            <w:r w:rsidRPr="00230EC0">
              <w:t>No exceptions noted.</w:t>
            </w:r>
          </w:p>
        </w:tc>
      </w:tr>
      <w:tr w:rsidR="008A69AB" w:rsidRPr="00230EC0" w14:paraId="4F57822B" w14:textId="77777777" w:rsidTr="008A69AB">
        <w:trPr>
          <w:cantSplit/>
          <w:trHeight w:val="20"/>
        </w:trPr>
        <w:tc>
          <w:tcPr>
            <w:tcW w:w="1620" w:type="dxa"/>
            <w:vMerge/>
            <w:shd w:val="clear" w:color="auto" w:fill="auto"/>
          </w:tcPr>
          <w:p w14:paraId="4F578227" w14:textId="77777777" w:rsidR="008A69AB" w:rsidRPr="00230EC0" w:rsidRDefault="008A69AB" w:rsidP="00E24110">
            <w:pPr>
              <w:pStyle w:val="Body"/>
              <w:spacing w:before="120" w:after="120"/>
              <w:jc w:val="center"/>
              <w:rPr>
                <w:b/>
              </w:rPr>
            </w:pPr>
          </w:p>
        </w:tc>
        <w:tc>
          <w:tcPr>
            <w:tcW w:w="5045" w:type="dxa"/>
            <w:shd w:val="clear" w:color="auto" w:fill="auto"/>
          </w:tcPr>
          <w:p w14:paraId="4F578228" w14:textId="77777777" w:rsidR="008A69AB" w:rsidRPr="00230EC0" w:rsidRDefault="008A69AB" w:rsidP="008A69AB">
            <w:pPr>
              <w:pStyle w:val="Body"/>
              <w:spacing w:before="120" w:after="120"/>
              <w:jc w:val="left"/>
            </w:pPr>
            <w:r w:rsidRPr="00230EC0">
              <w:t>An information technology (IT) infrastructure monitoring tool is utilized to monitor IT infrastructure availability and performance and generates alerts when specific, predefined thresholds are met.</w:t>
            </w:r>
          </w:p>
        </w:tc>
        <w:tc>
          <w:tcPr>
            <w:tcW w:w="4680" w:type="dxa"/>
            <w:shd w:val="clear" w:color="auto" w:fill="auto"/>
          </w:tcPr>
          <w:p w14:paraId="4F578229" w14:textId="77777777" w:rsidR="008A69AB" w:rsidRPr="00230EC0" w:rsidRDefault="008A69AB" w:rsidP="008A69AB">
            <w:pPr>
              <w:pStyle w:val="Body"/>
              <w:spacing w:before="120" w:after="120"/>
              <w:jc w:val="left"/>
            </w:pPr>
            <w:r w:rsidRPr="00230EC0">
              <w:t>Inspected IT infrastructure monitoring tool configurations and an example notification to determine that IT infrastructure monitoring tools were utilized to monitor IT infrastructure availability and performance and generated alerts when specific, predefined thresholds were met.</w:t>
            </w:r>
          </w:p>
        </w:tc>
        <w:tc>
          <w:tcPr>
            <w:tcW w:w="2781" w:type="dxa"/>
            <w:shd w:val="clear" w:color="auto" w:fill="auto"/>
          </w:tcPr>
          <w:p w14:paraId="4F57822A" w14:textId="77777777" w:rsidR="008A69AB" w:rsidRPr="00230EC0" w:rsidRDefault="008A69AB" w:rsidP="008A69AB">
            <w:pPr>
              <w:pStyle w:val="Body"/>
              <w:spacing w:before="120" w:after="120"/>
              <w:jc w:val="left"/>
            </w:pPr>
            <w:r w:rsidRPr="00230EC0">
              <w:t>No exceptions noted.</w:t>
            </w:r>
          </w:p>
        </w:tc>
      </w:tr>
      <w:tr w:rsidR="008A69AB" w:rsidRPr="00230EC0" w14:paraId="4F578230" w14:textId="77777777" w:rsidTr="008A69AB">
        <w:trPr>
          <w:trHeight w:val="20"/>
        </w:trPr>
        <w:tc>
          <w:tcPr>
            <w:tcW w:w="1620" w:type="dxa"/>
            <w:vMerge/>
            <w:shd w:val="clear" w:color="auto" w:fill="auto"/>
          </w:tcPr>
          <w:p w14:paraId="4F57822C" w14:textId="77777777" w:rsidR="008A69AB" w:rsidRPr="00230EC0" w:rsidRDefault="008A69AB" w:rsidP="00E24110">
            <w:pPr>
              <w:pStyle w:val="Body"/>
              <w:spacing w:before="120" w:after="120"/>
              <w:jc w:val="center"/>
              <w:rPr>
                <w:b/>
              </w:rPr>
            </w:pPr>
          </w:p>
        </w:tc>
        <w:tc>
          <w:tcPr>
            <w:tcW w:w="5045" w:type="dxa"/>
            <w:shd w:val="clear" w:color="auto" w:fill="auto"/>
          </w:tcPr>
          <w:p w14:paraId="4F57822D" w14:textId="77777777" w:rsidR="008A69AB" w:rsidRPr="00230EC0" w:rsidRDefault="008A69AB" w:rsidP="008A69AB">
            <w:pPr>
              <w:pStyle w:val="Body"/>
              <w:spacing w:before="120" w:after="120"/>
              <w:jc w:val="left"/>
            </w:pPr>
            <w:r w:rsidRPr="00230EC0">
              <w:t>Environmental monitoring devices are in place and configured to automatically generate an alert to management of environmental incidents.</w:t>
            </w:r>
          </w:p>
        </w:tc>
        <w:tc>
          <w:tcPr>
            <w:tcW w:w="4680" w:type="dxa"/>
            <w:shd w:val="clear" w:color="auto" w:fill="auto"/>
          </w:tcPr>
          <w:p w14:paraId="4F57822E" w14:textId="77777777" w:rsidR="008A69AB" w:rsidRPr="00230EC0" w:rsidRDefault="008A69AB" w:rsidP="008A69AB">
            <w:pPr>
              <w:pStyle w:val="Body"/>
              <w:spacing w:before="120" w:after="120"/>
              <w:jc w:val="left"/>
            </w:pPr>
            <w:r w:rsidRPr="00230EC0">
              <w:t>Inspected the environmental monitoring tool configuration and alert dashboard to determine that the monitoring tools were configured to generate alerts for environmental incidents.</w:t>
            </w:r>
          </w:p>
        </w:tc>
        <w:tc>
          <w:tcPr>
            <w:tcW w:w="2781" w:type="dxa"/>
            <w:shd w:val="clear" w:color="auto" w:fill="auto"/>
          </w:tcPr>
          <w:p w14:paraId="4F57822F" w14:textId="77777777" w:rsidR="008A69AB" w:rsidRPr="00230EC0" w:rsidRDefault="008A69AB" w:rsidP="008A69AB">
            <w:pPr>
              <w:pStyle w:val="Body"/>
              <w:spacing w:before="120" w:after="120"/>
              <w:jc w:val="left"/>
            </w:pPr>
            <w:r w:rsidRPr="00230EC0">
              <w:t>No exceptions noted.</w:t>
            </w:r>
          </w:p>
        </w:tc>
      </w:tr>
      <w:tr w:rsidR="008A69AB" w:rsidRPr="00230EC0" w14:paraId="4F578235" w14:textId="77777777" w:rsidTr="008A69AB">
        <w:trPr>
          <w:trHeight w:val="20"/>
        </w:trPr>
        <w:tc>
          <w:tcPr>
            <w:tcW w:w="1620" w:type="dxa"/>
            <w:vMerge/>
            <w:shd w:val="clear" w:color="auto" w:fill="auto"/>
          </w:tcPr>
          <w:p w14:paraId="4F578231" w14:textId="77777777" w:rsidR="008A69AB" w:rsidRPr="00230EC0" w:rsidRDefault="008A69AB" w:rsidP="00E24110">
            <w:pPr>
              <w:pStyle w:val="Body"/>
              <w:spacing w:before="120" w:after="120"/>
              <w:jc w:val="center"/>
              <w:rPr>
                <w:b/>
              </w:rPr>
            </w:pPr>
          </w:p>
        </w:tc>
        <w:tc>
          <w:tcPr>
            <w:tcW w:w="5045" w:type="dxa"/>
            <w:shd w:val="clear" w:color="auto" w:fill="auto"/>
          </w:tcPr>
          <w:p w14:paraId="4F578232" w14:textId="77777777" w:rsidR="008A69AB" w:rsidRPr="00230EC0" w:rsidRDefault="008A69AB" w:rsidP="008A69AB">
            <w:pPr>
              <w:pStyle w:val="Body"/>
              <w:spacing w:before="120" w:after="120"/>
              <w:jc w:val="left"/>
            </w:pPr>
            <w:r w:rsidRPr="00230EC0">
              <w:t xml:space="preserve">A list of subservice organizations and critical vendors is </w:t>
            </w:r>
            <w:proofErr w:type="gramStart"/>
            <w:r w:rsidRPr="00230EC0">
              <w:t>maintained</w:t>
            </w:r>
            <w:proofErr w:type="gramEnd"/>
            <w:r w:rsidRPr="00230EC0">
              <w:t xml:space="preserve"> and those parties are required to maintain their own security practices and procedures. Conformance is assessed annually by reviewing third-party attestation reports or performing a vendor risk assessment.</w:t>
            </w:r>
          </w:p>
        </w:tc>
        <w:tc>
          <w:tcPr>
            <w:tcW w:w="4680" w:type="dxa"/>
            <w:shd w:val="clear" w:color="auto" w:fill="auto"/>
          </w:tcPr>
          <w:p w14:paraId="4F578233" w14:textId="77777777" w:rsidR="008A69AB" w:rsidRPr="00230EC0" w:rsidRDefault="008A69AB" w:rsidP="008A69AB">
            <w:pPr>
              <w:pStyle w:val="Body"/>
              <w:spacing w:before="120" w:after="120"/>
              <w:jc w:val="left"/>
            </w:pPr>
            <w:r w:rsidRPr="00230EC0">
              <w:t>Inspected third-party attestation reports or vendor risk assessment documentation for a sample of vendors to determine that a third-party attestation report or risk assessment was performed within the past year for each vendor sampled.</w:t>
            </w:r>
          </w:p>
        </w:tc>
        <w:tc>
          <w:tcPr>
            <w:tcW w:w="2781" w:type="dxa"/>
            <w:shd w:val="clear" w:color="auto" w:fill="auto"/>
          </w:tcPr>
          <w:p w14:paraId="4F578234" w14:textId="77777777" w:rsidR="008A69AB" w:rsidRPr="00230EC0" w:rsidRDefault="008A69AB" w:rsidP="008A69AB">
            <w:pPr>
              <w:pStyle w:val="Body"/>
              <w:spacing w:before="120" w:after="120"/>
              <w:jc w:val="left"/>
            </w:pPr>
            <w:r w:rsidRPr="00230EC0">
              <w:t>No exceptions noted.</w:t>
            </w:r>
          </w:p>
        </w:tc>
      </w:tr>
      <w:tr w:rsidR="00D615FD" w:rsidRPr="00230EC0" w14:paraId="4F578238" w14:textId="77777777" w:rsidTr="0096778B">
        <w:trPr>
          <w:trHeight w:val="20"/>
        </w:trPr>
        <w:tc>
          <w:tcPr>
            <w:tcW w:w="1620" w:type="dxa"/>
            <w:shd w:val="clear" w:color="auto" w:fill="E2E1DD" w:themeFill="background2"/>
          </w:tcPr>
          <w:p w14:paraId="4F578236" w14:textId="77777777" w:rsidR="00D615FD" w:rsidRPr="00230EC0" w:rsidRDefault="00D615FD" w:rsidP="00E24110">
            <w:pPr>
              <w:pStyle w:val="Body"/>
              <w:spacing w:before="120" w:after="120"/>
              <w:jc w:val="center"/>
              <w:rPr>
                <w:b/>
              </w:rPr>
            </w:pPr>
            <w:r w:rsidRPr="00230EC0">
              <w:rPr>
                <w:b/>
              </w:rPr>
              <w:t>CC4.2</w:t>
            </w:r>
          </w:p>
        </w:tc>
        <w:tc>
          <w:tcPr>
            <w:tcW w:w="12506" w:type="dxa"/>
            <w:gridSpan w:val="3"/>
            <w:shd w:val="clear" w:color="auto" w:fill="E2E1DD" w:themeFill="background2"/>
          </w:tcPr>
          <w:p w14:paraId="4F578237" w14:textId="77777777" w:rsidR="00D615FD" w:rsidRPr="00230EC0" w:rsidRDefault="00D615FD" w:rsidP="00D615FD">
            <w:pPr>
              <w:pStyle w:val="Body"/>
              <w:spacing w:before="120" w:after="120"/>
              <w:jc w:val="left"/>
            </w:pPr>
            <w:r w:rsidRPr="00230EC0">
              <w:t>The entity evaluates and communicates internal control deficiencies in a timely manner to those parties responsible for taking corrective action, including senior management and the board of directors, as appropriate.</w:t>
            </w:r>
          </w:p>
        </w:tc>
      </w:tr>
      <w:tr w:rsidR="00D615FD" w:rsidRPr="00230EC0" w14:paraId="4F57823F" w14:textId="77777777" w:rsidTr="008A69AB">
        <w:trPr>
          <w:trHeight w:val="20"/>
        </w:trPr>
        <w:tc>
          <w:tcPr>
            <w:tcW w:w="1620" w:type="dxa"/>
            <w:vMerge w:val="restart"/>
            <w:shd w:val="clear" w:color="auto" w:fill="auto"/>
          </w:tcPr>
          <w:p w14:paraId="4F578239" w14:textId="77777777" w:rsidR="00D615FD" w:rsidRPr="00230EC0" w:rsidRDefault="00D615FD" w:rsidP="00E24110">
            <w:pPr>
              <w:pStyle w:val="Body"/>
              <w:spacing w:before="120" w:after="120"/>
              <w:jc w:val="center"/>
              <w:rPr>
                <w:b/>
              </w:rPr>
            </w:pPr>
            <w:r w:rsidRPr="00230EC0">
              <w:rPr>
                <w:b/>
              </w:rPr>
              <w:t> </w:t>
            </w:r>
          </w:p>
          <w:p w14:paraId="4F57823A" w14:textId="77777777" w:rsidR="00D615FD" w:rsidRPr="00230EC0" w:rsidRDefault="00D615FD" w:rsidP="00E24110">
            <w:pPr>
              <w:pStyle w:val="Body"/>
              <w:spacing w:before="120" w:after="120"/>
              <w:jc w:val="center"/>
              <w:rPr>
                <w:b/>
              </w:rPr>
            </w:pPr>
            <w:r w:rsidRPr="00230EC0">
              <w:rPr>
                <w:b/>
              </w:rPr>
              <w:t> </w:t>
            </w:r>
          </w:p>
          <w:p w14:paraId="4F57823B" w14:textId="77777777" w:rsidR="00D615FD" w:rsidRPr="00230EC0" w:rsidRDefault="00D615FD" w:rsidP="00E24110">
            <w:pPr>
              <w:pStyle w:val="Body"/>
              <w:spacing w:before="120" w:after="120"/>
              <w:jc w:val="center"/>
              <w:rPr>
                <w:b/>
              </w:rPr>
            </w:pPr>
            <w:r w:rsidRPr="00230EC0">
              <w:rPr>
                <w:b/>
              </w:rPr>
              <w:t> </w:t>
            </w:r>
          </w:p>
        </w:tc>
        <w:tc>
          <w:tcPr>
            <w:tcW w:w="5045" w:type="dxa"/>
            <w:shd w:val="clear" w:color="auto" w:fill="auto"/>
          </w:tcPr>
          <w:p w14:paraId="4F57823C" w14:textId="77777777" w:rsidR="00D615FD" w:rsidRPr="00230EC0" w:rsidRDefault="00D615FD" w:rsidP="008A69AB">
            <w:pPr>
              <w:pStyle w:val="Body"/>
              <w:spacing w:before="120" w:after="120"/>
              <w:jc w:val="left"/>
            </w:pPr>
            <w:r w:rsidRPr="00230EC0">
              <w:t>Reports are provided to the FedRAMP JAB monthly and include a summary of the month’s results, scanner files, and an updated POA&amp;M sheet.</w:t>
            </w:r>
          </w:p>
        </w:tc>
        <w:tc>
          <w:tcPr>
            <w:tcW w:w="4680" w:type="dxa"/>
            <w:shd w:val="clear" w:color="auto" w:fill="auto"/>
          </w:tcPr>
          <w:p w14:paraId="4F57823D" w14:textId="77777777" w:rsidR="00D615FD" w:rsidRPr="00230EC0" w:rsidRDefault="00D615FD" w:rsidP="008A69AB">
            <w:pPr>
              <w:pStyle w:val="Body"/>
              <w:spacing w:before="120" w:after="120"/>
              <w:jc w:val="left"/>
            </w:pPr>
            <w:r w:rsidRPr="00230EC0">
              <w:t>Inspected reports for a sample of months to determine that reports were provided to the FedRAMP JAB monthly and included a summary of the month’s results, scanner files, and an updated POA&amp;M sheet.</w:t>
            </w:r>
          </w:p>
        </w:tc>
        <w:tc>
          <w:tcPr>
            <w:tcW w:w="2781" w:type="dxa"/>
            <w:shd w:val="clear" w:color="auto" w:fill="auto"/>
          </w:tcPr>
          <w:p w14:paraId="4F57823E" w14:textId="77777777" w:rsidR="00D615FD" w:rsidRPr="00230EC0" w:rsidRDefault="00D615FD" w:rsidP="008A69AB">
            <w:pPr>
              <w:pStyle w:val="Body"/>
              <w:spacing w:before="120" w:after="120"/>
              <w:jc w:val="left"/>
            </w:pPr>
            <w:r w:rsidRPr="00230EC0">
              <w:t>No exceptions noted.</w:t>
            </w:r>
          </w:p>
        </w:tc>
      </w:tr>
      <w:tr w:rsidR="00D615FD" w:rsidRPr="00230EC0" w14:paraId="4F578244" w14:textId="77777777" w:rsidTr="00D615FD">
        <w:trPr>
          <w:cantSplit/>
          <w:trHeight w:val="20"/>
        </w:trPr>
        <w:tc>
          <w:tcPr>
            <w:tcW w:w="1620" w:type="dxa"/>
            <w:vMerge/>
            <w:shd w:val="clear" w:color="auto" w:fill="auto"/>
          </w:tcPr>
          <w:p w14:paraId="4F578240" w14:textId="77777777" w:rsidR="00D615FD" w:rsidRPr="00230EC0" w:rsidRDefault="00D615FD" w:rsidP="00E24110">
            <w:pPr>
              <w:pStyle w:val="Body"/>
              <w:spacing w:before="120" w:after="120"/>
              <w:jc w:val="center"/>
              <w:rPr>
                <w:b/>
              </w:rPr>
            </w:pPr>
          </w:p>
        </w:tc>
        <w:tc>
          <w:tcPr>
            <w:tcW w:w="5045" w:type="dxa"/>
            <w:shd w:val="clear" w:color="auto" w:fill="auto"/>
          </w:tcPr>
          <w:p w14:paraId="4F578241" w14:textId="77777777" w:rsidR="00D615FD" w:rsidRPr="00230EC0" w:rsidRDefault="00D615FD" w:rsidP="008A69AB">
            <w:pPr>
              <w:pStyle w:val="Body"/>
              <w:spacing w:before="120" w:after="120"/>
              <w:jc w:val="left"/>
            </w:pPr>
            <w:r w:rsidRPr="00230EC0">
              <w:t>All POA&amp;Ms are reviewed at least quarterly by the Senior Information Security Officer (SISO) with the System Owner (SO), Lead Information Officer (LIO), and AO via a standing meeting.</w:t>
            </w:r>
          </w:p>
        </w:tc>
        <w:tc>
          <w:tcPr>
            <w:tcW w:w="4680" w:type="dxa"/>
            <w:shd w:val="clear" w:color="auto" w:fill="auto"/>
          </w:tcPr>
          <w:p w14:paraId="4F578242" w14:textId="77777777" w:rsidR="00D615FD" w:rsidRPr="00230EC0" w:rsidRDefault="00D615FD" w:rsidP="008A69AB">
            <w:pPr>
              <w:pStyle w:val="Body"/>
              <w:spacing w:before="120" w:after="120"/>
              <w:jc w:val="left"/>
            </w:pPr>
            <w:r w:rsidRPr="00230EC0">
              <w:t xml:space="preserve">Inspected POA&amp;M review documentation for sample of quarters to determine that all POA&amp;Ms were reviewed at least quarterly by the SISO with the SO, LIO, and AO via a standing meeting.  </w:t>
            </w:r>
          </w:p>
        </w:tc>
        <w:tc>
          <w:tcPr>
            <w:tcW w:w="2781" w:type="dxa"/>
            <w:shd w:val="clear" w:color="auto" w:fill="auto"/>
          </w:tcPr>
          <w:p w14:paraId="4F578243" w14:textId="77777777" w:rsidR="00D615FD" w:rsidRPr="00230EC0" w:rsidRDefault="00D615FD" w:rsidP="008A69AB">
            <w:pPr>
              <w:pStyle w:val="Body"/>
              <w:spacing w:before="120" w:after="120"/>
              <w:jc w:val="left"/>
            </w:pPr>
            <w:r w:rsidRPr="00230EC0">
              <w:t>No exceptions noted.</w:t>
            </w:r>
          </w:p>
        </w:tc>
      </w:tr>
      <w:tr w:rsidR="00D615FD" w:rsidRPr="00230EC0" w14:paraId="4F578249" w14:textId="77777777" w:rsidTr="008A69AB">
        <w:trPr>
          <w:trHeight w:val="20"/>
        </w:trPr>
        <w:tc>
          <w:tcPr>
            <w:tcW w:w="1620" w:type="dxa"/>
            <w:vMerge/>
            <w:shd w:val="clear" w:color="auto" w:fill="auto"/>
          </w:tcPr>
          <w:p w14:paraId="4F578245" w14:textId="77777777" w:rsidR="00D615FD" w:rsidRPr="00230EC0" w:rsidRDefault="00D615FD" w:rsidP="00E24110">
            <w:pPr>
              <w:pStyle w:val="Body"/>
              <w:spacing w:before="120" w:after="120"/>
              <w:jc w:val="center"/>
              <w:rPr>
                <w:b/>
              </w:rPr>
            </w:pPr>
          </w:p>
        </w:tc>
        <w:tc>
          <w:tcPr>
            <w:tcW w:w="5045" w:type="dxa"/>
            <w:shd w:val="clear" w:color="auto" w:fill="auto"/>
          </w:tcPr>
          <w:p w14:paraId="4F578246" w14:textId="77777777" w:rsidR="00D615FD" w:rsidRPr="00230EC0" w:rsidRDefault="00D615FD" w:rsidP="008A69AB">
            <w:pPr>
              <w:pStyle w:val="Body"/>
              <w:spacing w:before="120" w:after="120"/>
              <w:jc w:val="left"/>
            </w:pPr>
            <w:r w:rsidRPr="00230EC0">
              <w:t xml:space="preserve">A list of subservice organizations and critical vendors is </w:t>
            </w:r>
            <w:proofErr w:type="gramStart"/>
            <w:r w:rsidRPr="00230EC0">
              <w:t>maintained</w:t>
            </w:r>
            <w:proofErr w:type="gramEnd"/>
            <w:r w:rsidRPr="00230EC0">
              <w:t xml:space="preserve"> and those parties are required to maintain their own security practices and procedures. Conformance is assessed annually by reviewing third-party attestation reports or performing a vendor risk assessment.</w:t>
            </w:r>
          </w:p>
        </w:tc>
        <w:tc>
          <w:tcPr>
            <w:tcW w:w="4680" w:type="dxa"/>
            <w:shd w:val="clear" w:color="auto" w:fill="auto"/>
          </w:tcPr>
          <w:p w14:paraId="4F578247" w14:textId="77777777" w:rsidR="00D615FD" w:rsidRPr="00230EC0" w:rsidRDefault="00D615FD" w:rsidP="008A69AB">
            <w:pPr>
              <w:pStyle w:val="Body"/>
              <w:spacing w:before="120" w:after="120"/>
              <w:jc w:val="left"/>
            </w:pPr>
            <w:r w:rsidRPr="00230EC0">
              <w:t>Inspected third-party attestation reports or vendor risk assessment documentation for a sample of vendors to determine that a third-party attestation report or risk assessment was performed within the past year for each vendor sampled.</w:t>
            </w:r>
          </w:p>
        </w:tc>
        <w:tc>
          <w:tcPr>
            <w:tcW w:w="2781" w:type="dxa"/>
            <w:shd w:val="clear" w:color="auto" w:fill="auto"/>
          </w:tcPr>
          <w:p w14:paraId="4F578248" w14:textId="77777777" w:rsidR="00D615FD" w:rsidRPr="00230EC0" w:rsidRDefault="00D615FD" w:rsidP="008A69AB">
            <w:pPr>
              <w:pStyle w:val="Body"/>
              <w:spacing w:before="120" w:after="120"/>
              <w:jc w:val="left"/>
            </w:pPr>
            <w:r w:rsidRPr="00230EC0">
              <w:t>No exceptions noted.</w:t>
            </w:r>
          </w:p>
        </w:tc>
      </w:tr>
    </w:tbl>
    <w:p w14:paraId="4F57824A" w14:textId="77777777" w:rsidR="00D615FD" w:rsidRDefault="00D615FD" w:rsidP="006C37C4">
      <w:pPr>
        <w:rPr>
          <w:szCs w:val="22"/>
        </w:rPr>
      </w:pPr>
    </w:p>
    <w:p w14:paraId="4F57824B" w14:textId="77777777" w:rsidR="00D615FD" w:rsidRDefault="00D615FD">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045"/>
        <w:gridCol w:w="4680"/>
        <w:gridCol w:w="2781"/>
      </w:tblGrid>
      <w:tr w:rsidR="006C37C4" w:rsidRPr="00191AE9" w14:paraId="4F57824D" w14:textId="77777777" w:rsidTr="00D615FD">
        <w:trPr>
          <w:trHeight w:val="315"/>
          <w:tblHeader/>
        </w:trPr>
        <w:tc>
          <w:tcPr>
            <w:tcW w:w="14126" w:type="dxa"/>
            <w:gridSpan w:val="4"/>
            <w:shd w:val="clear" w:color="auto" w:fill="6399AF"/>
            <w:vAlign w:val="center"/>
          </w:tcPr>
          <w:p w14:paraId="4F57824C" w14:textId="77777777" w:rsidR="006C37C4" w:rsidRPr="00DB54CC" w:rsidRDefault="006C37C4" w:rsidP="00E24110">
            <w:pPr>
              <w:rPr>
                <w:b/>
                <w:bCs/>
                <w:color w:val="FFFFFF" w:themeColor="background1"/>
                <w:sz w:val="20"/>
                <w:szCs w:val="20"/>
              </w:rPr>
            </w:pPr>
            <w:r>
              <w:rPr>
                <w:szCs w:val="22"/>
              </w:rPr>
              <w:lastRenderedPageBreak/>
              <w:br w:type="page"/>
            </w:r>
            <w:r w:rsidRPr="003C0453">
              <w:rPr>
                <w:b/>
                <w:bCs/>
                <w:color w:val="FFFFFF" w:themeColor="background1"/>
                <w:sz w:val="20"/>
                <w:szCs w:val="20"/>
              </w:rPr>
              <w:t>CONTROL ACTIVITIES</w:t>
            </w:r>
          </w:p>
        </w:tc>
      </w:tr>
      <w:tr w:rsidR="006C37C4" w:rsidRPr="00191AE9" w14:paraId="4F57824F" w14:textId="77777777" w:rsidTr="00D615FD">
        <w:trPr>
          <w:trHeight w:val="315"/>
          <w:tblHeader/>
        </w:trPr>
        <w:tc>
          <w:tcPr>
            <w:tcW w:w="14126" w:type="dxa"/>
            <w:gridSpan w:val="4"/>
            <w:shd w:val="clear" w:color="auto" w:fill="auto"/>
          </w:tcPr>
          <w:p w14:paraId="4F57824E" w14:textId="77777777" w:rsidR="006C37C4" w:rsidRPr="00DB54CC" w:rsidRDefault="006C37C4" w:rsidP="00E24110">
            <w:pPr>
              <w:jc w:val="center"/>
              <w:rPr>
                <w:b/>
                <w:bCs/>
                <w:color w:val="FFFFFF" w:themeColor="background1"/>
                <w:sz w:val="20"/>
                <w:szCs w:val="20"/>
              </w:rPr>
            </w:pPr>
          </w:p>
        </w:tc>
      </w:tr>
      <w:tr w:rsidR="006C37C4" w:rsidRPr="00191AE9" w14:paraId="4F578254" w14:textId="77777777" w:rsidTr="00D615FD">
        <w:trPr>
          <w:trHeight w:val="315"/>
          <w:tblHeader/>
        </w:trPr>
        <w:tc>
          <w:tcPr>
            <w:tcW w:w="1620" w:type="dxa"/>
            <w:shd w:val="clear" w:color="auto" w:fill="6399AF"/>
            <w:vAlign w:val="center"/>
            <w:hideMark/>
          </w:tcPr>
          <w:p w14:paraId="4F578250"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5045" w:type="dxa"/>
            <w:shd w:val="clear" w:color="auto" w:fill="6399AF"/>
            <w:noWrap/>
            <w:vAlign w:val="center"/>
            <w:hideMark/>
          </w:tcPr>
          <w:p w14:paraId="4F578251"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2"/>
              </w:rPr>
              <w:t>Trust Services Criteria and Applicable Control Activities</w:t>
            </w:r>
          </w:p>
        </w:tc>
        <w:tc>
          <w:tcPr>
            <w:tcW w:w="4680" w:type="dxa"/>
            <w:shd w:val="clear" w:color="auto" w:fill="6399AF"/>
            <w:vAlign w:val="center"/>
          </w:tcPr>
          <w:p w14:paraId="4F578252"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781" w:type="dxa"/>
            <w:shd w:val="clear" w:color="auto" w:fill="6399AF"/>
            <w:vAlign w:val="center"/>
          </w:tcPr>
          <w:p w14:paraId="4F578253"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D615FD" w:rsidRPr="00230EC0" w14:paraId="4F578257" w14:textId="77777777" w:rsidTr="0096778B">
        <w:trPr>
          <w:trHeight w:val="20"/>
        </w:trPr>
        <w:tc>
          <w:tcPr>
            <w:tcW w:w="1620" w:type="dxa"/>
            <w:shd w:val="clear" w:color="auto" w:fill="E2E1DD" w:themeFill="background2"/>
          </w:tcPr>
          <w:p w14:paraId="4F578255" w14:textId="77777777" w:rsidR="00D615FD" w:rsidRPr="00230EC0" w:rsidRDefault="00D615FD" w:rsidP="00E24110">
            <w:pPr>
              <w:pStyle w:val="Body"/>
              <w:spacing w:before="120" w:after="120"/>
              <w:jc w:val="center"/>
              <w:rPr>
                <w:b/>
              </w:rPr>
            </w:pPr>
            <w:r w:rsidRPr="00230EC0">
              <w:rPr>
                <w:b/>
              </w:rPr>
              <w:t>CC5.1</w:t>
            </w:r>
          </w:p>
        </w:tc>
        <w:tc>
          <w:tcPr>
            <w:tcW w:w="12506" w:type="dxa"/>
            <w:gridSpan w:val="3"/>
            <w:shd w:val="clear" w:color="auto" w:fill="E2E1DD" w:themeFill="background2"/>
          </w:tcPr>
          <w:p w14:paraId="4F578256" w14:textId="77777777" w:rsidR="00D615FD" w:rsidRPr="00230EC0" w:rsidRDefault="00D615FD" w:rsidP="00D615FD">
            <w:pPr>
              <w:pStyle w:val="Body"/>
              <w:spacing w:before="120" w:after="120"/>
              <w:jc w:val="left"/>
            </w:pPr>
            <w:r w:rsidRPr="00230EC0">
              <w:t>The entity selects and develops control activities that contribute to the mitigation of risks to the achievement of objectives to acceptable levels.</w:t>
            </w:r>
          </w:p>
        </w:tc>
      </w:tr>
      <w:tr w:rsidR="006C37C4" w:rsidRPr="00230EC0" w14:paraId="4F57825C" w14:textId="77777777" w:rsidTr="00D615FD">
        <w:trPr>
          <w:trHeight w:val="20"/>
        </w:trPr>
        <w:tc>
          <w:tcPr>
            <w:tcW w:w="1620" w:type="dxa"/>
            <w:shd w:val="clear" w:color="auto" w:fill="auto"/>
          </w:tcPr>
          <w:p w14:paraId="4F578258" w14:textId="77777777" w:rsidR="006C37C4" w:rsidRPr="00230EC0" w:rsidRDefault="006C37C4" w:rsidP="00E24110">
            <w:pPr>
              <w:pStyle w:val="Body"/>
              <w:spacing w:before="120" w:after="120"/>
              <w:jc w:val="center"/>
              <w:rPr>
                <w:b/>
              </w:rPr>
            </w:pPr>
            <w:r w:rsidRPr="00230EC0">
              <w:rPr>
                <w:b/>
              </w:rPr>
              <w:t> </w:t>
            </w:r>
          </w:p>
        </w:tc>
        <w:tc>
          <w:tcPr>
            <w:tcW w:w="5045" w:type="dxa"/>
            <w:shd w:val="clear" w:color="auto" w:fill="auto"/>
          </w:tcPr>
          <w:p w14:paraId="4F578259" w14:textId="48D1569A" w:rsidR="006C37C4" w:rsidRPr="00230EC0" w:rsidRDefault="006C37C4" w:rsidP="00D615FD">
            <w:pPr>
              <w:pStyle w:val="Body"/>
              <w:spacing w:before="120" w:after="120"/>
              <w:jc w:val="left"/>
            </w:pPr>
            <w:r w:rsidRPr="00230EC0">
              <w:t xml:space="preserve">The system is classified in accordance with Federal Information Processing Standard (FIPS) 199 and </w:t>
            </w:r>
            <w:r w:rsidR="00C26E23">
              <w:t>TEST COMPANY</w:t>
            </w:r>
            <w:r w:rsidRPr="00230EC0">
              <w:t xml:space="preserve"> selects and implements the required FedRAMP security controls applicable to its environment.</w:t>
            </w:r>
          </w:p>
        </w:tc>
        <w:tc>
          <w:tcPr>
            <w:tcW w:w="4680" w:type="dxa"/>
            <w:shd w:val="clear" w:color="auto" w:fill="auto"/>
          </w:tcPr>
          <w:p w14:paraId="4F57825A" w14:textId="30B91EC0" w:rsidR="006C37C4" w:rsidRPr="00230EC0" w:rsidRDefault="006C37C4" w:rsidP="00D615FD">
            <w:pPr>
              <w:pStyle w:val="Body"/>
              <w:spacing w:before="120" w:after="120"/>
              <w:jc w:val="left"/>
            </w:pPr>
            <w:r w:rsidRPr="00230EC0">
              <w:t xml:space="preserve">Inspected the SSP to determine that the system was classified in accordance with FIPS-199 and that </w:t>
            </w:r>
            <w:r w:rsidR="00C26E23">
              <w:t>TEST COMPANY</w:t>
            </w:r>
            <w:r w:rsidRPr="00230EC0">
              <w:t xml:space="preserve"> selected and implemented the required FedRAMP security controls applicable to its environment.</w:t>
            </w:r>
          </w:p>
        </w:tc>
        <w:tc>
          <w:tcPr>
            <w:tcW w:w="2781" w:type="dxa"/>
            <w:shd w:val="clear" w:color="auto" w:fill="auto"/>
          </w:tcPr>
          <w:p w14:paraId="4F57825B" w14:textId="77777777" w:rsidR="006C37C4" w:rsidRPr="00230EC0" w:rsidRDefault="006C37C4" w:rsidP="00D615FD">
            <w:pPr>
              <w:pStyle w:val="Body"/>
              <w:spacing w:before="120" w:after="120"/>
              <w:jc w:val="left"/>
            </w:pPr>
            <w:r w:rsidRPr="00230EC0">
              <w:t>No exception noted.</w:t>
            </w:r>
          </w:p>
        </w:tc>
      </w:tr>
      <w:tr w:rsidR="00D615FD" w:rsidRPr="00230EC0" w14:paraId="4F57825F" w14:textId="77777777" w:rsidTr="0096778B">
        <w:trPr>
          <w:trHeight w:val="20"/>
        </w:trPr>
        <w:tc>
          <w:tcPr>
            <w:tcW w:w="1620" w:type="dxa"/>
            <w:shd w:val="clear" w:color="auto" w:fill="E2E1DD" w:themeFill="background2"/>
          </w:tcPr>
          <w:p w14:paraId="4F57825D" w14:textId="77777777" w:rsidR="00D615FD" w:rsidRPr="00230EC0" w:rsidRDefault="00D615FD" w:rsidP="00E24110">
            <w:pPr>
              <w:pStyle w:val="Body"/>
              <w:spacing w:before="120" w:after="120"/>
              <w:jc w:val="center"/>
              <w:rPr>
                <w:b/>
              </w:rPr>
            </w:pPr>
            <w:r w:rsidRPr="00230EC0">
              <w:rPr>
                <w:b/>
              </w:rPr>
              <w:t>CC5.2</w:t>
            </w:r>
          </w:p>
        </w:tc>
        <w:tc>
          <w:tcPr>
            <w:tcW w:w="12506" w:type="dxa"/>
            <w:gridSpan w:val="3"/>
            <w:shd w:val="clear" w:color="auto" w:fill="E2E1DD" w:themeFill="background2"/>
          </w:tcPr>
          <w:p w14:paraId="4F57825E" w14:textId="77777777" w:rsidR="00D615FD" w:rsidRPr="00230EC0" w:rsidRDefault="00D615FD" w:rsidP="00D615FD">
            <w:pPr>
              <w:pStyle w:val="Body"/>
              <w:spacing w:before="120" w:after="120"/>
              <w:jc w:val="left"/>
            </w:pPr>
            <w:r w:rsidRPr="00230EC0">
              <w:t>The entity also selects and develops general control activities over technology to support the achievement of objectives.</w:t>
            </w:r>
          </w:p>
        </w:tc>
      </w:tr>
      <w:tr w:rsidR="00D615FD" w:rsidRPr="00230EC0" w14:paraId="4F578265" w14:textId="77777777" w:rsidTr="00D615FD">
        <w:trPr>
          <w:trHeight w:val="20"/>
        </w:trPr>
        <w:tc>
          <w:tcPr>
            <w:tcW w:w="1620" w:type="dxa"/>
            <w:vMerge w:val="restart"/>
            <w:shd w:val="clear" w:color="auto" w:fill="auto"/>
          </w:tcPr>
          <w:p w14:paraId="4F578260" w14:textId="77777777" w:rsidR="00D615FD" w:rsidRPr="00230EC0" w:rsidRDefault="00D615FD" w:rsidP="00E24110">
            <w:pPr>
              <w:pStyle w:val="Body"/>
              <w:spacing w:before="120" w:after="120"/>
              <w:jc w:val="center"/>
              <w:rPr>
                <w:b/>
              </w:rPr>
            </w:pPr>
            <w:r w:rsidRPr="00230EC0">
              <w:rPr>
                <w:b/>
              </w:rPr>
              <w:t> </w:t>
            </w:r>
          </w:p>
          <w:p w14:paraId="4F578261" w14:textId="77777777" w:rsidR="00D615FD" w:rsidRPr="00230EC0" w:rsidRDefault="00D615FD" w:rsidP="00E24110">
            <w:pPr>
              <w:pStyle w:val="Body"/>
              <w:spacing w:before="120" w:after="120"/>
              <w:jc w:val="center"/>
              <w:rPr>
                <w:b/>
              </w:rPr>
            </w:pPr>
            <w:r w:rsidRPr="00230EC0">
              <w:rPr>
                <w:b/>
              </w:rPr>
              <w:t> </w:t>
            </w:r>
          </w:p>
        </w:tc>
        <w:tc>
          <w:tcPr>
            <w:tcW w:w="5045" w:type="dxa"/>
            <w:shd w:val="clear" w:color="auto" w:fill="auto"/>
          </w:tcPr>
          <w:p w14:paraId="4F578262" w14:textId="74DF2916" w:rsidR="00D615FD" w:rsidRPr="00230EC0" w:rsidRDefault="00D615FD" w:rsidP="00D615FD">
            <w:pPr>
              <w:pStyle w:val="Body"/>
              <w:spacing w:before="120" w:after="120"/>
              <w:jc w:val="left"/>
            </w:pPr>
            <w:r w:rsidRPr="00230EC0">
              <w:t xml:space="preserve">The system is classified in accordance with Federal Information Processing Standard (FIPS) 199 and </w:t>
            </w:r>
            <w:r w:rsidR="00C26E23">
              <w:t>TEST COMPANY</w:t>
            </w:r>
            <w:r w:rsidRPr="00230EC0">
              <w:t xml:space="preserve"> selects and implements the required FedRAMP security controls applicable to its environment.</w:t>
            </w:r>
          </w:p>
        </w:tc>
        <w:tc>
          <w:tcPr>
            <w:tcW w:w="4680" w:type="dxa"/>
            <w:shd w:val="clear" w:color="auto" w:fill="auto"/>
          </w:tcPr>
          <w:p w14:paraId="4F578263" w14:textId="748256FA" w:rsidR="00D615FD" w:rsidRPr="00230EC0" w:rsidRDefault="00D615FD" w:rsidP="00D615FD">
            <w:pPr>
              <w:pStyle w:val="Body"/>
              <w:spacing w:before="120" w:after="120"/>
              <w:jc w:val="left"/>
            </w:pPr>
            <w:r w:rsidRPr="00230EC0">
              <w:t xml:space="preserve">Inspected the SSP to determine that the system was classified in accordance with FIPS-199 and that </w:t>
            </w:r>
            <w:r w:rsidR="00C26E23">
              <w:t>TEST COMPANY</w:t>
            </w:r>
            <w:r w:rsidRPr="00230EC0">
              <w:t xml:space="preserve"> selected and implemented the required FedRAMP security controls applicable to its environment.</w:t>
            </w:r>
          </w:p>
        </w:tc>
        <w:tc>
          <w:tcPr>
            <w:tcW w:w="2781" w:type="dxa"/>
            <w:shd w:val="clear" w:color="auto" w:fill="auto"/>
          </w:tcPr>
          <w:p w14:paraId="4F578264" w14:textId="77777777" w:rsidR="00D615FD" w:rsidRPr="00230EC0" w:rsidRDefault="00D615FD" w:rsidP="00D615FD">
            <w:pPr>
              <w:pStyle w:val="Body"/>
              <w:spacing w:before="120" w:after="120"/>
              <w:jc w:val="left"/>
            </w:pPr>
            <w:r w:rsidRPr="00230EC0">
              <w:t>No exception noted.</w:t>
            </w:r>
          </w:p>
        </w:tc>
      </w:tr>
      <w:tr w:rsidR="00D615FD" w:rsidRPr="00230EC0" w14:paraId="4F57826A" w14:textId="77777777" w:rsidTr="00D615FD">
        <w:trPr>
          <w:trHeight w:val="20"/>
        </w:trPr>
        <w:tc>
          <w:tcPr>
            <w:tcW w:w="1620" w:type="dxa"/>
            <w:vMerge/>
            <w:shd w:val="clear" w:color="auto" w:fill="auto"/>
          </w:tcPr>
          <w:p w14:paraId="4F578266" w14:textId="77777777" w:rsidR="00D615FD" w:rsidRPr="00230EC0" w:rsidRDefault="00D615FD" w:rsidP="00E24110">
            <w:pPr>
              <w:pStyle w:val="Body"/>
              <w:spacing w:before="120" w:after="120"/>
              <w:jc w:val="center"/>
              <w:rPr>
                <w:b/>
              </w:rPr>
            </w:pPr>
          </w:p>
        </w:tc>
        <w:tc>
          <w:tcPr>
            <w:tcW w:w="5045" w:type="dxa"/>
            <w:shd w:val="clear" w:color="auto" w:fill="auto"/>
          </w:tcPr>
          <w:p w14:paraId="4F578267" w14:textId="77777777" w:rsidR="00D615FD" w:rsidRPr="00230EC0" w:rsidRDefault="00D615FD" w:rsidP="00D615FD">
            <w:pPr>
              <w:pStyle w:val="Body"/>
              <w:spacing w:before="120" w:after="120"/>
              <w:jc w:val="left"/>
            </w:pPr>
            <w:r w:rsidRPr="00230EC0">
              <w:t>A System Security Plan (SSP) is documented for the SCG environment that provides an overview of the security requirements for the system, describes the security controls in place, and is reviewed and updated at least annually or when significant changes occur.</w:t>
            </w:r>
          </w:p>
        </w:tc>
        <w:tc>
          <w:tcPr>
            <w:tcW w:w="4680" w:type="dxa"/>
            <w:shd w:val="clear" w:color="auto" w:fill="auto"/>
          </w:tcPr>
          <w:p w14:paraId="4F578268" w14:textId="77777777" w:rsidR="00D615FD" w:rsidRPr="00230EC0" w:rsidRDefault="00D615FD" w:rsidP="00D615FD">
            <w:pPr>
              <w:pStyle w:val="Body"/>
              <w:spacing w:before="120" w:after="120"/>
              <w:jc w:val="left"/>
            </w:pPr>
            <w:r w:rsidRPr="00230EC0">
              <w:t xml:space="preserve">Inspected the SSP to determine that it was documented for the SCG environment and provided an overview of the security requirements for the system, described the security controls in place, and was reviewed and updated at least annually or when significant changes occurred.  </w:t>
            </w:r>
          </w:p>
        </w:tc>
        <w:tc>
          <w:tcPr>
            <w:tcW w:w="2781" w:type="dxa"/>
            <w:shd w:val="clear" w:color="auto" w:fill="auto"/>
          </w:tcPr>
          <w:p w14:paraId="4F578269" w14:textId="77777777" w:rsidR="00D615FD" w:rsidRPr="00230EC0" w:rsidRDefault="00D615FD" w:rsidP="00D615FD">
            <w:pPr>
              <w:pStyle w:val="Body"/>
              <w:spacing w:before="120" w:after="120"/>
              <w:jc w:val="left"/>
            </w:pPr>
            <w:r w:rsidRPr="00230EC0">
              <w:t>No exceptions noted.</w:t>
            </w:r>
          </w:p>
        </w:tc>
      </w:tr>
      <w:tr w:rsidR="00D615FD" w:rsidRPr="00230EC0" w14:paraId="4F57826D" w14:textId="77777777" w:rsidTr="0096778B">
        <w:trPr>
          <w:trHeight w:val="20"/>
        </w:trPr>
        <w:tc>
          <w:tcPr>
            <w:tcW w:w="1620" w:type="dxa"/>
            <w:shd w:val="clear" w:color="auto" w:fill="E2E1DD" w:themeFill="background2"/>
          </w:tcPr>
          <w:p w14:paraId="4F57826B" w14:textId="77777777" w:rsidR="00D615FD" w:rsidRPr="00230EC0" w:rsidRDefault="00D615FD" w:rsidP="00D615FD">
            <w:pPr>
              <w:pStyle w:val="Body"/>
              <w:keepNext/>
              <w:keepLines/>
              <w:spacing w:before="120" w:after="120"/>
              <w:jc w:val="center"/>
              <w:rPr>
                <w:b/>
              </w:rPr>
            </w:pPr>
            <w:r w:rsidRPr="00230EC0">
              <w:rPr>
                <w:b/>
              </w:rPr>
              <w:lastRenderedPageBreak/>
              <w:t>CC5.3</w:t>
            </w:r>
          </w:p>
        </w:tc>
        <w:tc>
          <w:tcPr>
            <w:tcW w:w="12506" w:type="dxa"/>
            <w:gridSpan w:val="3"/>
            <w:shd w:val="clear" w:color="auto" w:fill="E2E1DD" w:themeFill="background2"/>
          </w:tcPr>
          <w:p w14:paraId="4F57826C" w14:textId="77777777" w:rsidR="00D615FD" w:rsidRPr="00230EC0" w:rsidRDefault="00D615FD" w:rsidP="00D615FD">
            <w:pPr>
              <w:pStyle w:val="Body"/>
              <w:keepNext/>
              <w:keepLines/>
              <w:spacing w:before="120" w:after="120"/>
              <w:jc w:val="left"/>
            </w:pPr>
            <w:r w:rsidRPr="00230EC0">
              <w:t>The entity deploys control activities through policies that establish what is expected and in procedures that put policies into action.</w:t>
            </w:r>
          </w:p>
        </w:tc>
      </w:tr>
      <w:tr w:rsidR="00D615FD" w:rsidRPr="00230EC0" w14:paraId="4F578274" w14:textId="77777777" w:rsidTr="00D615FD">
        <w:trPr>
          <w:trHeight w:val="20"/>
        </w:trPr>
        <w:tc>
          <w:tcPr>
            <w:tcW w:w="1620" w:type="dxa"/>
            <w:vMerge w:val="restart"/>
            <w:shd w:val="clear" w:color="auto" w:fill="auto"/>
          </w:tcPr>
          <w:p w14:paraId="4F57826E" w14:textId="77777777" w:rsidR="00D615FD" w:rsidRPr="00230EC0" w:rsidRDefault="00D615FD" w:rsidP="00D615FD">
            <w:pPr>
              <w:pStyle w:val="Body"/>
              <w:keepNext/>
              <w:keepLines/>
              <w:spacing w:before="120" w:after="120"/>
              <w:jc w:val="center"/>
              <w:rPr>
                <w:b/>
              </w:rPr>
            </w:pPr>
            <w:r w:rsidRPr="00230EC0">
              <w:rPr>
                <w:b/>
              </w:rPr>
              <w:t> </w:t>
            </w:r>
          </w:p>
          <w:p w14:paraId="4F57826F" w14:textId="77777777" w:rsidR="00D615FD" w:rsidRPr="00230EC0" w:rsidRDefault="00D615FD" w:rsidP="00D615FD">
            <w:pPr>
              <w:pStyle w:val="Body"/>
              <w:keepNext/>
              <w:keepLines/>
              <w:spacing w:before="120" w:after="120"/>
              <w:jc w:val="center"/>
              <w:rPr>
                <w:b/>
              </w:rPr>
            </w:pPr>
            <w:r w:rsidRPr="00230EC0">
              <w:rPr>
                <w:b/>
              </w:rPr>
              <w:t> </w:t>
            </w:r>
          </w:p>
          <w:p w14:paraId="4F578270" w14:textId="77777777" w:rsidR="00D615FD" w:rsidRPr="00230EC0" w:rsidRDefault="00D615FD" w:rsidP="00D615FD">
            <w:pPr>
              <w:pStyle w:val="Body"/>
              <w:keepNext/>
              <w:keepLines/>
              <w:spacing w:before="120" w:after="120"/>
              <w:jc w:val="center"/>
              <w:rPr>
                <w:b/>
              </w:rPr>
            </w:pPr>
            <w:r w:rsidRPr="00230EC0">
              <w:rPr>
                <w:b/>
              </w:rPr>
              <w:t> </w:t>
            </w:r>
          </w:p>
        </w:tc>
        <w:tc>
          <w:tcPr>
            <w:tcW w:w="5045" w:type="dxa"/>
            <w:shd w:val="clear" w:color="auto" w:fill="auto"/>
          </w:tcPr>
          <w:p w14:paraId="4F578271" w14:textId="77777777" w:rsidR="00D615FD" w:rsidRPr="00230EC0" w:rsidRDefault="00D615FD" w:rsidP="00D615FD">
            <w:pPr>
              <w:pStyle w:val="Body"/>
              <w:keepNext/>
              <w:keepLines/>
              <w:spacing w:before="120" w:after="120"/>
              <w:jc w:val="left"/>
            </w:pPr>
            <w:r w:rsidRPr="00230EC0">
              <w:t>The Information Security Policy (ISP) documents information security rules and requirements for the SCG environment and related systems and is reviewed at least every three years or more frequently if significant changes occur.</w:t>
            </w:r>
          </w:p>
        </w:tc>
        <w:tc>
          <w:tcPr>
            <w:tcW w:w="4680" w:type="dxa"/>
            <w:shd w:val="clear" w:color="auto" w:fill="auto"/>
          </w:tcPr>
          <w:p w14:paraId="4F578272" w14:textId="77777777" w:rsidR="00D615FD" w:rsidRPr="00230EC0" w:rsidRDefault="00D615FD" w:rsidP="00D615FD">
            <w:pPr>
              <w:pStyle w:val="Body"/>
              <w:keepNext/>
              <w:keepLines/>
              <w:spacing w:before="120" w:after="120"/>
              <w:jc w:val="left"/>
            </w:pPr>
            <w:r w:rsidRPr="00230EC0">
              <w:t xml:space="preserve">Inspected the ISP to determine that </w:t>
            </w:r>
            <w:proofErr w:type="gramStart"/>
            <w:r w:rsidRPr="00230EC0">
              <w:t>it</w:t>
            </w:r>
            <w:proofErr w:type="gramEnd"/>
            <w:r w:rsidRPr="00230EC0">
              <w:t xml:space="preserve"> documented information security rules and requirements for the SCG environment and related systems and was reviewed at least every three years or more frequently if significant changes occurred.</w:t>
            </w:r>
          </w:p>
        </w:tc>
        <w:tc>
          <w:tcPr>
            <w:tcW w:w="2781" w:type="dxa"/>
            <w:shd w:val="clear" w:color="auto" w:fill="auto"/>
          </w:tcPr>
          <w:p w14:paraId="4F578273" w14:textId="77777777" w:rsidR="00D615FD" w:rsidRPr="00230EC0" w:rsidRDefault="00D615FD" w:rsidP="00D615FD">
            <w:pPr>
              <w:pStyle w:val="Body"/>
              <w:keepNext/>
              <w:keepLines/>
              <w:spacing w:before="120" w:after="120"/>
              <w:jc w:val="left"/>
            </w:pPr>
            <w:r w:rsidRPr="00230EC0">
              <w:t>No exceptions noted.</w:t>
            </w:r>
          </w:p>
        </w:tc>
      </w:tr>
      <w:tr w:rsidR="00D615FD" w:rsidRPr="00230EC0" w14:paraId="4F578279" w14:textId="77777777" w:rsidTr="00D615FD">
        <w:trPr>
          <w:trHeight w:val="20"/>
        </w:trPr>
        <w:tc>
          <w:tcPr>
            <w:tcW w:w="1620" w:type="dxa"/>
            <w:vMerge/>
            <w:shd w:val="clear" w:color="auto" w:fill="auto"/>
          </w:tcPr>
          <w:p w14:paraId="4F578275" w14:textId="77777777" w:rsidR="00D615FD" w:rsidRPr="00230EC0" w:rsidRDefault="00D615FD" w:rsidP="00E24110">
            <w:pPr>
              <w:pStyle w:val="Body"/>
              <w:spacing w:before="120" w:after="120"/>
              <w:jc w:val="center"/>
              <w:rPr>
                <w:b/>
              </w:rPr>
            </w:pPr>
          </w:p>
        </w:tc>
        <w:tc>
          <w:tcPr>
            <w:tcW w:w="5045" w:type="dxa"/>
            <w:shd w:val="clear" w:color="auto" w:fill="auto"/>
          </w:tcPr>
          <w:p w14:paraId="4F578276" w14:textId="77777777" w:rsidR="00D615FD" w:rsidRPr="00230EC0" w:rsidRDefault="00D615FD" w:rsidP="00D615FD">
            <w:pPr>
              <w:pStyle w:val="Body"/>
              <w:spacing w:before="120" w:after="120"/>
              <w:jc w:val="left"/>
            </w:pPr>
            <w:r w:rsidRPr="00230EC0">
              <w:t>A System Security Plan (SSP) is documented for the SCG environment that provides an overview of the security requirements for the system, describes the security controls in place, and is reviewed and updated at least annually or when significant changes occur.</w:t>
            </w:r>
          </w:p>
        </w:tc>
        <w:tc>
          <w:tcPr>
            <w:tcW w:w="4680" w:type="dxa"/>
            <w:shd w:val="clear" w:color="auto" w:fill="auto"/>
          </w:tcPr>
          <w:p w14:paraId="4F578277" w14:textId="77777777" w:rsidR="00D615FD" w:rsidRPr="00230EC0" w:rsidRDefault="00D615FD" w:rsidP="00D615FD">
            <w:pPr>
              <w:pStyle w:val="Body"/>
              <w:spacing w:before="120" w:after="120"/>
              <w:jc w:val="left"/>
            </w:pPr>
            <w:r w:rsidRPr="00230EC0">
              <w:t xml:space="preserve">Inspected the SSP to determine that it was documented for the SCG environment and provided an overview of the security requirements for the system, described the security controls in place, and was reviewed and updated at least annually or when significant changes occurred.  </w:t>
            </w:r>
          </w:p>
        </w:tc>
        <w:tc>
          <w:tcPr>
            <w:tcW w:w="2781" w:type="dxa"/>
            <w:shd w:val="clear" w:color="auto" w:fill="auto"/>
          </w:tcPr>
          <w:p w14:paraId="4F578278" w14:textId="77777777" w:rsidR="00D615FD" w:rsidRPr="00230EC0" w:rsidRDefault="00D615FD" w:rsidP="00D615FD">
            <w:pPr>
              <w:pStyle w:val="Body"/>
              <w:spacing w:before="120" w:after="120"/>
              <w:jc w:val="left"/>
            </w:pPr>
            <w:r w:rsidRPr="00230EC0">
              <w:t>No exceptions noted.</w:t>
            </w:r>
          </w:p>
        </w:tc>
      </w:tr>
      <w:tr w:rsidR="00D615FD" w:rsidRPr="00230EC0" w14:paraId="4F57827E" w14:textId="77777777" w:rsidTr="00D615FD">
        <w:trPr>
          <w:trHeight w:val="20"/>
        </w:trPr>
        <w:tc>
          <w:tcPr>
            <w:tcW w:w="1620" w:type="dxa"/>
            <w:vMerge/>
            <w:shd w:val="clear" w:color="auto" w:fill="auto"/>
          </w:tcPr>
          <w:p w14:paraId="4F57827A" w14:textId="77777777" w:rsidR="00D615FD" w:rsidRPr="00230EC0" w:rsidRDefault="00D615FD" w:rsidP="00E24110">
            <w:pPr>
              <w:pStyle w:val="Body"/>
              <w:spacing w:before="120" w:after="120"/>
              <w:jc w:val="center"/>
              <w:rPr>
                <w:b/>
              </w:rPr>
            </w:pPr>
          </w:p>
        </w:tc>
        <w:tc>
          <w:tcPr>
            <w:tcW w:w="5045" w:type="dxa"/>
            <w:shd w:val="clear" w:color="auto" w:fill="auto"/>
          </w:tcPr>
          <w:p w14:paraId="4F57827B" w14:textId="77777777" w:rsidR="00D615FD" w:rsidRPr="00230EC0" w:rsidRDefault="00D615FD" w:rsidP="00D615FD">
            <w:pPr>
              <w:pStyle w:val="Body"/>
              <w:spacing w:before="120" w:after="120"/>
              <w:jc w:val="left"/>
            </w:pPr>
            <w:r w:rsidRPr="00230EC0">
              <w:t xml:space="preserve">A list of subservice organizations and critical vendors is </w:t>
            </w:r>
            <w:proofErr w:type="gramStart"/>
            <w:r w:rsidRPr="00230EC0">
              <w:t>maintained</w:t>
            </w:r>
            <w:proofErr w:type="gramEnd"/>
            <w:r w:rsidRPr="00230EC0">
              <w:t xml:space="preserve"> and those parties are required to maintain their own security practices and procedures. Conformance is assessed annually by reviewing third-party attestation reports or performing a vendor risk assessment.</w:t>
            </w:r>
          </w:p>
        </w:tc>
        <w:tc>
          <w:tcPr>
            <w:tcW w:w="4680" w:type="dxa"/>
            <w:shd w:val="clear" w:color="auto" w:fill="auto"/>
          </w:tcPr>
          <w:p w14:paraId="4F57827C" w14:textId="77777777" w:rsidR="00D615FD" w:rsidRPr="00230EC0" w:rsidRDefault="00D615FD" w:rsidP="00D615FD">
            <w:pPr>
              <w:pStyle w:val="Body"/>
              <w:spacing w:before="120" w:after="120"/>
              <w:jc w:val="left"/>
            </w:pPr>
            <w:r w:rsidRPr="00230EC0">
              <w:t>Inspected third-party attestation reports or vendor risk assessment documentation for a sample of vendors to determine that a third-party attestation report or risk assessment was performed within the past year for each vendor sampled.</w:t>
            </w:r>
          </w:p>
        </w:tc>
        <w:tc>
          <w:tcPr>
            <w:tcW w:w="2781" w:type="dxa"/>
            <w:shd w:val="clear" w:color="auto" w:fill="auto"/>
          </w:tcPr>
          <w:p w14:paraId="4F57827D" w14:textId="77777777" w:rsidR="00D615FD" w:rsidRPr="00230EC0" w:rsidRDefault="00D615FD" w:rsidP="00D615FD">
            <w:pPr>
              <w:pStyle w:val="Body"/>
              <w:spacing w:before="120" w:after="120"/>
              <w:jc w:val="left"/>
            </w:pPr>
            <w:r w:rsidRPr="00230EC0">
              <w:t>No exceptions noted.</w:t>
            </w:r>
          </w:p>
        </w:tc>
      </w:tr>
    </w:tbl>
    <w:p w14:paraId="4F57827F" w14:textId="77777777" w:rsidR="00D615FD" w:rsidRDefault="00D615FD" w:rsidP="006C37C4">
      <w:pPr>
        <w:rPr>
          <w:szCs w:val="22"/>
        </w:rPr>
      </w:pPr>
    </w:p>
    <w:p w14:paraId="4F578280" w14:textId="77777777" w:rsidR="00D615FD" w:rsidRDefault="00D615FD">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135"/>
        <w:gridCol w:w="4590"/>
        <w:gridCol w:w="2781"/>
      </w:tblGrid>
      <w:tr w:rsidR="006C37C4" w:rsidRPr="00191AE9" w14:paraId="4F578282" w14:textId="77777777" w:rsidTr="00D615FD">
        <w:trPr>
          <w:trHeight w:val="315"/>
          <w:tblHeader/>
        </w:trPr>
        <w:tc>
          <w:tcPr>
            <w:tcW w:w="14126" w:type="dxa"/>
            <w:gridSpan w:val="4"/>
            <w:shd w:val="clear" w:color="auto" w:fill="6399AF"/>
            <w:vAlign w:val="center"/>
          </w:tcPr>
          <w:p w14:paraId="4F578281" w14:textId="77777777" w:rsidR="006C37C4" w:rsidRPr="00DB54CC" w:rsidRDefault="006C37C4" w:rsidP="00E24110">
            <w:pPr>
              <w:rPr>
                <w:b/>
                <w:bCs/>
                <w:color w:val="FFFFFF" w:themeColor="background1"/>
                <w:sz w:val="20"/>
                <w:szCs w:val="20"/>
              </w:rPr>
            </w:pPr>
            <w:r>
              <w:rPr>
                <w:szCs w:val="22"/>
              </w:rPr>
              <w:lastRenderedPageBreak/>
              <w:br w:type="page"/>
            </w:r>
            <w:r w:rsidRPr="003C0453">
              <w:rPr>
                <w:b/>
                <w:bCs/>
                <w:color w:val="FFFFFF" w:themeColor="background1"/>
                <w:sz w:val="20"/>
                <w:szCs w:val="20"/>
              </w:rPr>
              <w:t>LOGICAL AND PHYSICAL ACCESS CONTROLS</w:t>
            </w:r>
          </w:p>
        </w:tc>
      </w:tr>
      <w:tr w:rsidR="006C37C4" w:rsidRPr="00191AE9" w14:paraId="4F578284" w14:textId="77777777" w:rsidTr="00D615FD">
        <w:trPr>
          <w:trHeight w:val="315"/>
          <w:tblHeader/>
        </w:trPr>
        <w:tc>
          <w:tcPr>
            <w:tcW w:w="14126" w:type="dxa"/>
            <w:gridSpan w:val="4"/>
            <w:shd w:val="clear" w:color="auto" w:fill="auto"/>
          </w:tcPr>
          <w:p w14:paraId="4F578283" w14:textId="77777777" w:rsidR="006C37C4" w:rsidRPr="00DB54CC" w:rsidRDefault="006C37C4" w:rsidP="00E24110">
            <w:pPr>
              <w:jc w:val="center"/>
              <w:rPr>
                <w:b/>
                <w:bCs/>
                <w:color w:val="FFFFFF" w:themeColor="background1"/>
                <w:sz w:val="20"/>
                <w:szCs w:val="20"/>
              </w:rPr>
            </w:pPr>
          </w:p>
        </w:tc>
      </w:tr>
      <w:tr w:rsidR="006C37C4" w:rsidRPr="00191AE9" w14:paraId="4F578289" w14:textId="77777777" w:rsidTr="00D615FD">
        <w:trPr>
          <w:trHeight w:val="315"/>
          <w:tblHeader/>
        </w:trPr>
        <w:tc>
          <w:tcPr>
            <w:tcW w:w="1620" w:type="dxa"/>
            <w:shd w:val="clear" w:color="auto" w:fill="6399AF"/>
            <w:vAlign w:val="center"/>
            <w:hideMark/>
          </w:tcPr>
          <w:p w14:paraId="4F578285"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5135" w:type="dxa"/>
            <w:shd w:val="clear" w:color="auto" w:fill="6399AF"/>
            <w:noWrap/>
            <w:vAlign w:val="center"/>
            <w:hideMark/>
          </w:tcPr>
          <w:p w14:paraId="4F578286"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2"/>
              </w:rPr>
              <w:t>Trust Services Criteria and Applicable Control Activities</w:t>
            </w:r>
          </w:p>
        </w:tc>
        <w:tc>
          <w:tcPr>
            <w:tcW w:w="4590" w:type="dxa"/>
            <w:shd w:val="clear" w:color="auto" w:fill="6399AF"/>
            <w:vAlign w:val="center"/>
          </w:tcPr>
          <w:p w14:paraId="4F578287"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781" w:type="dxa"/>
            <w:shd w:val="clear" w:color="auto" w:fill="6399AF"/>
            <w:vAlign w:val="center"/>
          </w:tcPr>
          <w:p w14:paraId="4F578288"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D615FD" w:rsidRPr="00230EC0" w14:paraId="4F57828C" w14:textId="77777777" w:rsidTr="0096778B">
        <w:trPr>
          <w:trHeight w:val="20"/>
        </w:trPr>
        <w:tc>
          <w:tcPr>
            <w:tcW w:w="1620" w:type="dxa"/>
            <w:shd w:val="clear" w:color="auto" w:fill="E2E1DD" w:themeFill="background2"/>
          </w:tcPr>
          <w:p w14:paraId="4F57828A" w14:textId="77777777" w:rsidR="00D615FD" w:rsidRPr="00230EC0" w:rsidRDefault="00D615FD" w:rsidP="00E24110">
            <w:pPr>
              <w:pStyle w:val="Body"/>
              <w:spacing w:before="120" w:after="120"/>
              <w:jc w:val="center"/>
              <w:rPr>
                <w:b/>
              </w:rPr>
            </w:pPr>
            <w:r w:rsidRPr="00230EC0">
              <w:rPr>
                <w:b/>
              </w:rPr>
              <w:t>CC6.1</w:t>
            </w:r>
          </w:p>
        </w:tc>
        <w:tc>
          <w:tcPr>
            <w:tcW w:w="12506" w:type="dxa"/>
            <w:gridSpan w:val="3"/>
            <w:shd w:val="clear" w:color="auto" w:fill="E2E1DD" w:themeFill="background2"/>
          </w:tcPr>
          <w:p w14:paraId="4F57828B" w14:textId="77777777" w:rsidR="00D615FD" w:rsidRPr="00230EC0" w:rsidRDefault="00D615FD" w:rsidP="00D615FD">
            <w:pPr>
              <w:pStyle w:val="Body"/>
              <w:spacing w:before="120" w:after="120"/>
              <w:jc w:val="left"/>
            </w:pPr>
            <w:r w:rsidRPr="00230EC0">
              <w:t>The entity implements logical access security software, infrastructure, and architectures over protected information assets to protect them from security events to meet the entity's objectives.</w:t>
            </w:r>
          </w:p>
        </w:tc>
      </w:tr>
      <w:tr w:rsidR="00D615FD" w:rsidRPr="00230EC0" w14:paraId="4F578298" w14:textId="77777777" w:rsidTr="00D615FD">
        <w:trPr>
          <w:trHeight w:val="20"/>
        </w:trPr>
        <w:tc>
          <w:tcPr>
            <w:tcW w:w="1620" w:type="dxa"/>
            <w:vMerge w:val="restart"/>
            <w:shd w:val="clear" w:color="auto" w:fill="auto"/>
          </w:tcPr>
          <w:p w14:paraId="4F57828D" w14:textId="77777777" w:rsidR="00D615FD" w:rsidRPr="00230EC0" w:rsidRDefault="00D615FD" w:rsidP="00E24110">
            <w:pPr>
              <w:pStyle w:val="Body"/>
              <w:spacing w:before="120" w:after="120"/>
              <w:jc w:val="center"/>
              <w:rPr>
                <w:b/>
              </w:rPr>
            </w:pPr>
            <w:r w:rsidRPr="00230EC0">
              <w:rPr>
                <w:b/>
              </w:rPr>
              <w:t> </w:t>
            </w:r>
          </w:p>
          <w:p w14:paraId="4F57828E" w14:textId="77777777" w:rsidR="00D615FD" w:rsidRPr="00230EC0" w:rsidRDefault="00D615FD" w:rsidP="00E24110">
            <w:pPr>
              <w:pStyle w:val="Body"/>
              <w:spacing w:before="120" w:after="120"/>
              <w:jc w:val="center"/>
              <w:rPr>
                <w:b/>
              </w:rPr>
            </w:pPr>
            <w:r w:rsidRPr="00230EC0">
              <w:rPr>
                <w:b/>
              </w:rPr>
              <w:t> </w:t>
            </w:r>
          </w:p>
          <w:p w14:paraId="4F57828F" w14:textId="77777777" w:rsidR="00D615FD" w:rsidRPr="00230EC0" w:rsidRDefault="00D615FD" w:rsidP="00E24110">
            <w:pPr>
              <w:pStyle w:val="Body"/>
              <w:spacing w:before="120" w:after="120"/>
              <w:jc w:val="center"/>
              <w:rPr>
                <w:b/>
              </w:rPr>
            </w:pPr>
            <w:r w:rsidRPr="00230EC0">
              <w:rPr>
                <w:b/>
              </w:rPr>
              <w:t> </w:t>
            </w:r>
          </w:p>
          <w:p w14:paraId="4F578290" w14:textId="77777777" w:rsidR="00D615FD" w:rsidRPr="00230EC0" w:rsidRDefault="00D615FD" w:rsidP="00E24110">
            <w:pPr>
              <w:pStyle w:val="Body"/>
              <w:spacing w:before="120" w:after="120"/>
              <w:jc w:val="center"/>
              <w:rPr>
                <w:b/>
              </w:rPr>
            </w:pPr>
            <w:r w:rsidRPr="00230EC0">
              <w:rPr>
                <w:b/>
              </w:rPr>
              <w:t> </w:t>
            </w:r>
          </w:p>
          <w:p w14:paraId="4F578291" w14:textId="77777777" w:rsidR="00D615FD" w:rsidRPr="00230EC0" w:rsidRDefault="00D615FD" w:rsidP="00E24110">
            <w:pPr>
              <w:pStyle w:val="Body"/>
              <w:spacing w:before="120" w:after="120"/>
              <w:jc w:val="center"/>
              <w:rPr>
                <w:b/>
              </w:rPr>
            </w:pPr>
            <w:r w:rsidRPr="00230EC0">
              <w:rPr>
                <w:b/>
              </w:rPr>
              <w:t> </w:t>
            </w:r>
          </w:p>
          <w:p w14:paraId="4F578292" w14:textId="77777777" w:rsidR="00D615FD" w:rsidRPr="00230EC0" w:rsidRDefault="00D615FD" w:rsidP="00E24110">
            <w:pPr>
              <w:pStyle w:val="Body"/>
              <w:spacing w:before="120" w:after="120"/>
              <w:jc w:val="center"/>
              <w:rPr>
                <w:b/>
              </w:rPr>
            </w:pPr>
            <w:r w:rsidRPr="00230EC0">
              <w:rPr>
                <w:b/>
              </w:rPr>
              <w:t> </w:t>
            </w:r>
          </w:p>
          <w:p w14:paraId="4F578293" w14:textId="77777777" w:rsidR="00D615FD" w:rsidRPr="00230EC0" w:rsidRDefault="00D615FD" w:rsidP="00E24110">
            <w:pPr>
              <w:pStyle w:val="Body"/>
              <w:spacing w:before="120" w:after="120"/>
              <w:jc w:val="center"/>
              <w:rPr>
                <w:b/>
              </w:rPr>
            </w:pPr>
            <w:r w:rsidRPr="00230EC0">
              <w:rPr>
                <w:b/>
              </w:rPr>
              <w:t> </w:t>
            </w:r>
          </w:p>
          <w:p w14:paraId="4F578294" w14:textId="77777777" w:rsidR="00D615FD" w:rsidRPr="00230EC0" w:rsidRDefault="00D615FD" w:rsidP="00E24110">
            <w:pPr>
              <w:pStyle w:val="Body"/>
              <w:spacing w:before="120" w:after="120"/>
              <w:jc w:val="center"/>
              <w:rPr>
                <w:b/>
              </w:rPr>
            </w:pPr>
            <w:r w:rsidRPr="00230EC0">
              <w:rPr>
                <w:b/>
              </w:rPr>
              <w:t> </w:t>
            </w:r>
          </w:p>
        </w:tc>
        <w:tc>
          <w:tcPr>
            <w:tcW w:w="5135" w:type="dxa"/>
            <w:shd w:val="clear" w:color="auto" w:fill="auto"/>
          </w:tcPr>
          <w:p w14:paraId="4F578295" w14:textId="77777777" w:rsidR="00D615FD" w:rsidRPr="00230EC0" w:rsidRDefault="00D615FD" w:rsidP="00D615FD">
            <w:pPr>
              <w:pStyle w:val="Body"/>
              <w:spacing w:before="120" w:after="120"/>
              <w:jc w:val="left"/>
            </w:pPr>
            <w:r w:rsidRPr="00230EC0">
              <w:t>Privileged access to the following in-scope system components is restricted to authorized users with a business need:</w:t>
            </w:r>
            <w:r w:rsidRPr="00230EC0">
              <w:br/>
              <w:t>- Network</w:t>
            </w:r>
            <w:r w:rsidRPr="00230EC0">
              <w:br/>
              <w:t>-Operating system (OS)</w:t>
            </w:r>
            <w:r w:rsidRPr="00230EC0">
              <w:br/>
              <w:t>- Database</w:t>
            </w:r>
            <w:r w:rsidRPr="00230EC0">
              <w:br/>
              <w:t>- Hypervisor</w:t>
            </w:r>
            <w:r w:rsidRPr="00230EC0">
              <w:br/>
              <w:t>- Firewall</w:t>
            </w:r>
          </w:p>
        </w:tc>
        <w:tc>
          <w:tcPr>
            <w:tcW w:w="4590" w:type="dxa"/>
            <w:shd w:val="clear" w:color="auto" w:fill="auto"/>
          </w:tcPr>
          <w:p w14:paraId="4F578296" w14:textId="77777777" w:rsidR="00D615FD" w:rsidRPr="00230EC0" w:rsidRDefault="00D615FD" w:rsidP="00D615FD">
            <w:pPr>
              <w:pStyle w:val="Body"/>
              <w:spacing w:before="120" w:after="120"/>
              <w:jc w:val="left"/>
            </w:pPr>
            <w:r w:rsidRPr="00230EC0">
              <w:t>Inspected in-scope system component access listings and inquired of management to determine that the following components privileged access was restricted to authorized users with a business need:</w:t>
            </w:r>
            <w:r w:rsidRPr="00230EC0">
              <w:br/>
              <w:t xml:space="preserve">- Network </w:t>
            </w:r>
            <w:r w:rsidRPr="00230EC0">
              <w:br/>
              <w:t>- OS</w:t>
            </w:r>
            <w:r w:rsidRPr="00230EC0">
              <w:br/>
              <w:t>- Database</w:t>
            </w:r>
            <w:r w:rsidRPr="00230EC0">
              <w:br/>
              <w:t>- Hypervisor</w:t>
            </w:r>
            <w:r w:rsidRPr="00230EC0">
              <w:br/>
              <w:t>- Firewall</w:t>
            </w:r>
          </w:p>
        </w:tc>
        <w:tc>
          <w:tcPr>
            <w:tcW w:w="2781" w:type="dxa"/>
            <w:shd w:val="clear" w:color="auto" w:fill="auto"/>
          </w:tcPr>
          <w:p w14:paraId="4F578297" w14:textId="77777777" w:rsidR="00D615FD" w:rsidRPr="00230EC0" w:rsidRDefault="00D615FD" w:rsidP="00D615FD">
            <w:pPr>
              <w:pStyle w:val="Body"/>
              <w:spacing w:before="120" w:after="120"/>
              <w:jc w:val="left"/>
            </w:pPr>
            <w:r w:rsidRPr="00230EC0">
              <w:t>No exceptions noted.</w:t>
            </w:r>
          </w:p>
        </w:tc>
      </w:tr>
      <w:tr w:rsidR="00D615FD" w:rsidRPr="00230EC0" w14:paraId="4F57829D" w14:textId="77777777" w:rsidTr="00D615FD">
        <w:trPr>
          <w:trHeight w:val="20"/>
        </w:trPr>
        <w:tc>
          <w:tcPr>
            <w:tcW w:w="1620" w:type="dxa"/>
            <w:vMerge/>
            <w:shd w:val="clear" w:color="auto" w:fill="auto"/>
          </w:tcPr>
          <w:p w14:paraId="4F578299" w14:textId="77777777" w:rsidR="00D615FD" w:rsidRPr="00230EC0" w:rsidRDefault="00D615FD" w:rsidP="00E24110">
            <w:pPr>
              <w:pStyle w:val="Body"/>
              <w:spacing w:before="120" w:after="120"/>
              <w:jc w:val="center"/>
              <w:rPr>
                <w:b/>
              </w:rPr>
            </w:pPr>
          </w:p>
        </w:tc>
        <w:tc>
          <w:tcPr>
            <w:tcW w:w="5135" w:type="dxa"/>
            <w:shd w:val="clear" w:color="auto" w:fill="auto"/>
          </w:tcPr>
          <w:p w14:paraId="4F57829A" w14:textId="77777777" w:rsidR="00D615FD" w:rsidRPr="00230EC0" w:rsidRDefault="00D615FD" w:rsidP="00D615FD">
            <w:pPr>
              <w:pStyle w:val="Body"/>
              <w:spacing w:before="120" w:after="120"/>
              <w:jc w:val="left"/>
            </w:pPr>
            <w:r w:rsidRPr="00230EC0">
              <w:t>The following in-scope system components require unique usernames and passwords prior to authenticating users:</w:t>
            </w:r>
            <w:r w:rsidRPr="00230EC0">
              <w:br/>
              <w:t>- Network</w:t>
            </w:r>
            <w:r w:rsidRPr="00230EC0">
              <w:br/>
              <w:t>- OS</w:t>
            </w:r>
            <w:r w:rsidRPr="00230EC0">
              <w:br/>
              <w:t>- Database</w:t>
            </w:r>
            <w:r w:rsidRPr="00230EC0">
              <w:br/>
              <w:t>- Hypervisor</w:t>
            </w:r>
            <w:r w:rsidRPr="00230EC0">
              <w:br/>
              <w:t>- Firewall</w:t>
            </w:r>
          </w:p>
        </w:tc>
        <w:tc>
          <w:tcPr>
            <w:tcW w:w="4590" w:type="dxa"/>
            <w:shd w:val="clear" w:color="auto" w:fill="auto"/>
          </w:tcPr>
          <w:p w14:paraId="4F57829B" w14:textId="77777777" w:rsidR="00D615FD" w:rsidRPr="00230EC0" w:rsidRDefault="00D615FD" w:rsidP="00D615FD">
            <w:pPr>
              <w:pStyle w:val="Body"/>
              <w:spacing w:before="120" w:after="120"/>
              <w:jc w:val="left"/>
            </w:pPr>
            <w:r w:rsidRPr="00230EC0">
              <w:t xml:space="preserve">Inspected login attempts to determine that the following system components required unique usernames and passwords prior to authenticating users: </w:t>
            </w:r>
            <w:r w:rsidRPr="00230EC0">
              <w:br/>
              <w:t>- Network</w:t>
            </w:r>
            <w:r w:rsidRPr="00230EC0">
              <w:br/>
              <w:t>- OS</w:t>
            </w:r>
            <w:r w:rsidRPr="00230EC0">
              <w:br/>
              <w:t>- Database</w:t>
            </w:r>
            <w:r w:rsidRPr="00230EC0">
              <w:br/>
              <w:t>- Hypervisor</w:t>
            </w:r>
            <w:r w:rsidRPr="00230EC0">
              <w:br/>
              <w:t>- Firewall</w:t>
            </w:r>
          </w:p>
        </w:tc>
        <w:tc>
          <w:tcPr>
            <w:tcW w:w="2781" w:type="dxa"/>
            <w:shd w:val="clear" w:color="auto" w:fill="auto"/>
          </w:tcPr>
          <w:p w14:paraId="4F57829C" w14:textId="77777777" w:rsidR="00D615FD" w:rsidRPr="00230EC0" w:rsidRDefault="00D615FD" w:rsidP="00D615FD">
            <w:pPr>
              <w:pStyle w:val="Body"/>
              <w:spacing w:before="120" w:after="120"/>
              <w:jc w:val="left"/>
            </w:pPr>
            <w:r w:rsidRPr="00230EC0">
              <w:t>No exceptions noted.</w:t>
            </w:r>
          </w:p>
        </w:tc>
      </w:tr>
      <w:tr w:rsidR="00D615FD" w:rsidRPr="00230EC0" w14:paraId="4F5782A2" w14:textId="77777777" w:rsidTr="00D615FD">
        <w:trPr>
          <w:trHeight w:val="20"/>
        </w:trPr>
        <w:tc>
          <w:tcPr>
            <w:tcW w:w="1620" w:type="dxa"/>
            <w:vMerge/>
            <w:shd w:val="clear" w:color="auto" w:fill="auto"/>
          </w:tcPr>
          <w:p w14:paraId="4F57829E" w14:textId="77777777" w:rsidR="00D615FD" w:rsidRPr="00230EC0" w:rsidRDefault="00D615FD" w:rsidP="00E24110">
            <w:pPr>
              <w:pStyle w:val="Body"/>
              <w:spacing w:before="120" w:after="120"/>
              <w:jc w:val="center"/>
              <w:rPr>
                <w:b/>
              </w:rPr>
            </w:pPr>
          </w:p>
        </w:tc>
        <w:tc>
          <w:tcPr>
            <w:tcW w:w="5135" w:type="dxa"/>
            <w:shd w:val="clear" w:color="auto" w:fill="auto"/>
          </w:tcPr>
          <w:p w14:paraId="4F57829F" w14:textId="578D1CC0" w:rsidR="00D615FD" w:rsidRPr="00230EC0" w:rsidRDefault="00C26E23" w:rsidP="00D615FD">
            <w:pPr>
              <w:pStyle w:val="Body"/>
              <w:spacing w:before="120" w:after="120"/>
              <w:jc w:val="left"/>
            </w:pPr>
            <w:r>
              <w:t>TEST COMPANY</w:t>
            </w:r>
            <w:r w:rsidR="00D615FD" w:rsidRPr="00230EC0">
              <w:t xml:space="preserve"> restricts access to production systems to authorized employees with multi-factor authentication (MFA) over an encrypted virtual private network (VPN) connection.</w:t>
            </w:r>
          </w:p>
        </w:tc>
        <w:tc>
          <w:tcPr>
            <w:tcW w:w="4590" w:type="dxa"/>
            <w:shd w:val="clear" w:color="auto" w:fill="auto"/>
          </w:tcPr>
          <w:p w14:paraId="4F5782A0" w14:textId="77777777" w:rsidR="00D615FD" w:rsidRPr="00230EC0" w:rsidRDefault="00D615FD" w:rsidP="00D615FD">
            <w:pPr>
              <w:pStyle w:val="Body"/>
              <w:spacing w:before="120" w:after="120"/>
              <w:jc w:val="left"/>
            </w:pPr>
            <w:r w:rsidRPr="00230EC0">
              <w:t>Observed a remote login session to determine that MFA over an encrypted VPN connection was required to access the production network.</w:t>
            </w:r>
          </w:p>
        </w:tc>
        <w:tc>
          <w:tcPr>
            <w:tcW w:w="2781" w:type="dxa"/>
            <w:shd w:val="clear" w:color="auto" w:fill="auto"/>
          </w:tcPr>
          <w:p w14:paraId="4F5782A1" w14:textId="77777777" w:rsidR="00D615FD" w:rsidRPr="00230EC0" w:rsidRDefault="00D615FD" w:rsidP="00D615FD">
            <w:pPr>
              <w:pStyle w:val="Body"/>
              <w:spacing w:before="120" w:after="120"/>
              <w:jc w:val="left"/>
            </w:pPr>
            <w:r w:rsidRPr="00230EC0">
              <w:t>No exceptions noted</w:t>
            </w:r>
          </w:p>
        </w:tc>
      </w:tr>
      <w:tr w:rsidR="00D615FD" w:rsidRPr="00230EC0" w14:paraId="4F5782A7" w14:textId="77777777" w:rsidTr="00D615FD">
        <w:trPr>
          <w:trHeight w:val="20"/>
        </w:trPr>
        <w:tc>
          <w:tcPr>
            <w:tcW w:w="1620" w:type="dxa"/>
            <w:vMerge/>
            <w:shd w:val="clear" w:color="auto" w:fill="auto"/>
          </w:tcPr>
          <w:p w14:paraId="4F5782A3" w14:textId="77777777" w:rsidR="00D615FD" w:rsidRPr="00230EC0" w:rsidRDefault="00D615FD" w:rsidP="00E24110">
            <w:pPr>
              <w:pStyle w:val="Body"/>
              <w:spacing w:before="120" w:after="120"/>
              <w:jc w:val="center"/>
              <w:rPr>
                <w:b/>
              </w:rPr>
            </w:pPr>
          </w:p>
        </w:tc>
        <w:tc>
          <w:tcPr>
            <w:tcW w:w="5135" w:type="dxa"/>
            <w:shd w:val="clear" w:color="auto" w:fill="auto"/>
          </w:tcPr>
          <w:p w14:paraId="4F5782A4" w14:textId="54D70E02" w:rsidR="00D615FD" w:rsidRPr="00230EC0" w:rsidRDefault="00D615FD" w:rsidP="00D615FD">
            <w:pPr>
              <w:pStyle w:val="Body"/>
              <w:spacing w:before="120" w:after="120"/>
              <w:jc w:val="left"/>
            </w:pPr>
            <w:r w:rsidRPr="00230EC0">
              <w:t xml:space="preserve">Passwords for in-scope system components are configured according to </w:t>
            </w:r>
            <w:r w:rsidR="00C26E23">
              <w:t>TEST COMPANY</w:t>
            </w:r>
            <w:r w:rsidRPr="00230EC0">
              <w:t xml:space="preserve">'s policy. </w:t>
            </w:r>
            <w:r w:rsidR="00C26E23">
              <w:t>TEST COMPANY</w:t>
            </w:r>
            <w:r w:rsidRPr="00230EC0">
              <w:t xml:space="preserve"> policy requires the following (unless there is a system limitation):</w:t>
            </w:r>
            <w:r w:rsidRPr="00230EC0">
              <w:br/>
              <w:t>- 14-character minimum</w:t>
            </w:r>
            <w:r w:rsidRPr="00230EC0">
              <w:br/>
              <w:t>- Complexity enabled</w:t>
            </w:r>
            <w:r w:rsidRPr="00230EC0">
              <w:br/>
              <w:t>- 60-day password change</w:t>
            </w:r>
            <w:r w:rsidRPr="00230EC0">
              <w:br/>
              <w:t>- Lockout after 3 invalid attempts</w:t>
            </w:r>
          </w:p>
        </w:tc>
        <w:tc>
          <w:tcPr>
            <w:tcW w:w="4590" w:type="dxa"/>
            <w:shd w:val="clear" w:color="auto" w:fill="auto"/>
          </w:tcPr>
          <w:p w14:paraId="4F5782A5" w14:textId="3AB9CA70" w:rsidR="00D615FD" w:rsidRPr="00230EC0" w:rsidRDefault="00D615FD" w:rsidP="00D615FD">
            <w:pPr>
              <w:pStyle w:val="Body"/>
              <w:spacing w:before="120" w:after="120"/>
              <w:jc w:val="left"/>
            </w:pPr>
            <w:r w:rsidRPr="00230EC0">
              <w:t xml:space="preserve">Inspected password configurations for in-scope system components to determine that passwords were configured according to the following </w:t>
            </w:r>
            <w:r w:rsidR="00C26E23">
              <w:t>TEST COMPANY</w:t>
            </w:r>
            <w:r w:rsidRPr="00230EC0">
              <w:t xml:space="preserve"> policy (unless there was a system limitation):</w:t>
            </w:r>
            <w:r w:rsidRPr="00230EC0">
              <w:br/>
              <w:t>- 14-character minimum</w:t>
            </w:r>
            <w:r w:rsidRPr="00230EC0">
              <w:br/>
              <w:t>- Complexity enabled</w:t>
            </w:r>
            <w:r w:rsidRPr="00230EC0">
              <w:br/>
              <w:t>- 60-day password change</w:t>
            </w:r>
            <w:r w:rsidRPr="00230EC0">
              <w:br/>
              <w:t>- Lockout after 3 invalid attempts</w:t>
            </w:r>
          </w:p>
        </w:tc>
        <w:tc>
          <w:tcPr>
            <w:tcW w:w="2781" w:type="dxa"/>
            <w:shd w:val="clear" w:color="auto" w:fill="auto"/>
          </w:tcPr>
          <w:p w14:paraId="4F5782A6" w14:textId="77777777" w:rsidR="00D615FD" w:rsidRPr="00230EC0" w:rsidRDefault="00D615FD" w:rsidP="00D615FD">
            <w:pPr>
              <w:pStyle w:val="Body"/>
              <w:spacing w:before="120" w:after="120"/>
              <w:jc w:val="left"/>
            </w:pPr>
            <w:r w:rsidRPr="00230EC0">
              <w:t>No exceptions noted</w:t>
            </w:r>
          </w:p>
        </w:tc>
      </w:tr>
      <w:tr w:rsidR="00D615FD" w:rsidRPr="00230EC0" w14:paraId="4F5782AC" w14:textId="77777777" w:rsidTr="00D615FD">
        <w:trPr>
          <w:trHeight w:val="20"/>
        </w:trPr>
        <w:tc>
          <w:tcPr>
            <w:tcW w:w="1620" w:type="dxa"/>
            <w:vMerge/>
            <w:shd w:val="clear" w:color="auto" w:fill="auto"/>
          </w:tcPr>
          <w:p w14:paraId="4F5782A8" w14:textId="77777777" w:rsidR="00D615FD" w:rsidRPr="00230EC0" w:rsidRDefault="00D615FD" w:rsidP="00E24110">
            <w:pPr>
              <w:pStyle w:val="Body"/>
              <w:spacing w:before="120" w:after="120"/>
              <w:jc w:val="center"/>
              <w:rPr>
                <w:b/>
              </w:rPr>
            </w:pPr>
          </w:p>
        </w:tc>
        <w:tc>
          <w:tcPr>
            <w:tcW w:w="5135" w:type="dxa"/>
            <w:shd w:val="clear" w:color="auto" w:fill="auto"/>
          </w:tcPr>
          <w:p w14:paraId="4F5782A9" w14:textId="561AEA6A" w:rsidR="00D615FD" w:rsidRPr="00230EC0" w:rsidRDefault="00C26E23" w:rsidP="00D615FD">
            <w:pPr>
              <w:pStyle w:val="Body"/>
              <w:spacing w:before="120" w:after="120"/>
              <w:jc w:val="left"/>
            </w:pPr>
            <w:r>
              <w:t>TEST COMPANY</w:t>
            </w:r>
            <w:r w:rsidR="00D615FD" w:rsidRPr="00230EC0">
              <w:t xml:space="preserve"> prevents further access to the SCG system by initiating a session lock after 15 minutes of inactivity.</w:t>
            </w:r>
          </w:p>
        </w:tc>
        <w:tc>
          <w:tcPr>
            <w:tcW w:w="4590" w:type="dxa"/>
            <w:shd w:val="clear" w:color="auto" w:fill="auto"/>
          </w:tcPr>
          <w:p w14:paraId="4F5782AA" w14:textId="48984B07" w:rsidR="00D615FD" w:rsidRPr="00230EC0" w:rsidRDefault="00D615FD" w:rsidP="00D615FD">
            <w:pPr>
              <w:pStyle w:val="Body"/>
              <w:spacing w:before="120" w:after="120"/>
              <w:jc w:val="left"/>
            </w:pPr>
            <w:r w:rsidRPr="00230EC0">
              <w:t xml:space="preserve">Inspected system configurations to determine that </w:t>
            </w:r>
            <w:r w:rsidR="00C26E23">
              <w:t>TEST COMPANY</w:t>
            </w:r>
            <w:r w:rsidRPr="00230EC0">
              <w:t xml:space="preserve"> prevented further access to the SCG system by initiating a session lock after 15 minutes of inactivity.</w:t>
            </w:r>
          </w:p>
        </w:tc>
        <w:tc>
          <w:tcPr>
            <w:tcW w:w="2781" w:type="dxa"/>
            <w:shd w:val="clear" w:color="auto" w:fill="auto"/>
          </w:tcPr>
          <w:p w14:paraId="4F5782AB" w14:textId="77777777" w:rsidR="00D615FD" w:rsidRPr="00230EC0" w:rsidRDefault="00D615FD" w:rsidP="00D615FD">
            <w:pPr>
              <w:pStyle w:val="Body"/>
              <w:spacing w:before="120" w:after="120"/>
              <w:jc w:val="left"/>
            </w:pPr>
            <w:r w:rsidRPr="00230EC0">
              <w:t>No exceptions noted.</w:t>
            </w:r>
          </w:p>
        </w:tc>
      </w:tr>
      <w:tr w:rsidR="00D615FD" w:rsidRPr="00230EC0" w14:paraId="4F5782B1" w14:textId="77777777" w:rsidTr="00D615FD">
        <w:trPr>
          <w:trHeight w:val="20"/>
        </w:trPr>
        <w:tc>
          <w:tcPr>
            <w:tcW w:w="1620" w:type="dxa"/>
            <w:vMerge/>
            <w:shd w:val="clear" w:color="auto" w:fill="auto"/>
          </w:tcPr>
          <w:p w14:paraId="4F5782AD" w14:textId="77777777" w:rsidR="00D615FD" w:rsidRPr="00230EC0" w:rsidRDefault="00D615FD" w:rsidP="00E24110">
            <w:pPr>
              <w:pStyle w:val="Body"/>
              <w:spacing w:before="120" w:after="120"/>
              <w:jc w:val="center"/>
              <w:rPr>
                <w:b/>
              </w:rPr>
            </w:pPr>
          </w:p>
        </w:tc>
        <w:tc>
          <w:tcPr>
            <w:tcW w:w="5135" w:type="dxa"/>
            <w:shd w:val="clear" w:color="auto" w:fill="auto"/>
          </w:tcPr>
          <w:p w14:paraId="4F5782AE" w14:textId="6637B000" w:rsidR="00D615FD" w:rsidRPr="00230EC0" w:rsidRDefault="00D615FD" w:rsidP="00D615FD">
            <w:pPr>
              <w:pStyle w:val="Body"/>
              <w:spacing w:before="120" w:after="120"/>
              <w:jc w:val="left"/>
            </w:pPr>
            <w:r w:rsidRPr="00230EC0">
              <w:t xml:space="preserve">A security information event management (SIEM) system is utilized to identify trends that may have a potential impact on </w:t>
            </w:r>
            <w:r w:rsidR="00C26E23">
              <w:t>TEST COMPANY</w:t>
            </w:r>
            <w:r w:rsidRPr="00230EC0">
              <w:t>'s ability to achieve its system security objectives.</w:t>
            </w:r>
          </w:p>
        </w:tc>
        <w:tc>
          <w:tcPr>
            <w:tcW w:w="4590" w:type="dxa"/>
            <w:shd w:val="clear" w:color="auto" w:fill="auto"/>
          </w:tcPr>
          <w:p w14:paraId="4F5782AF" w14:textId="08B68C40" w:rsidR="00D615FD" w:rsidRPr="00230EC0" w:rsidRDefault="00D615FD" w:rsidP="00D615FD">
            <w:pPr>
              <w:pStyle w:val="Body"/>
              <w:spacing w:before="120" w:after="120"/>
              <w:jc w:val="left"/>
            </w:pPr>
            <w:r w:rsidRPr="00230EC0">
              <w:t xml:space="preserve">Inspected SIEM system configurations to determine that a SIEM was utilized to identify trends that may have had a potential impact on </w:t>
            </w:r>
            <w:r w:rsidR="00C26E23">
              <w:t>TEST COMPANY</w:t>
            </w:r>
            <w:r w:rsidRPr="00230EC0">
              <w:t>'s ability to achieve its system security objectives.</w:t>
            </w:r>
          </w:p>
        </w:tc>
        <w:tc>
          <w:tcPr>
            <w:tcW w:w="2781" w:type="dxa"/>
            <w:shd w:val="clear" w:color="auto" w:fill="auto"/>
          </w:tcPr>
          <w:p w14:paraId="4F5782B0" w14:textId="77777777" w:rsidR="00D615FD" w:rsidRPr="00230EC0" w:rsidRDefault="00D615FD" w:rsidP="00D615FD">
            <w:pPr>
              <w:pStyle w:val="Body"/>
              <w:spacing w:before="120" w:after="120"/>
              <w:jc w:val="left"/>
            </w:pPr>
            <w:r w:rsidRPr="00230EC0">
              <w:t>No exceptions noted.</w:t>
            </w:r>
          </w:p>
        </w:tc>
      </w:tr>
      <w:tr w:rsidR="00D615FD" w:rsidRPr="00230EC0" w14:paraId="4F5782B6" w14:textId="77777777" w:rsidTr="00D615FD">
        <w:trPr>
          <w:trHeight w:val="20"/>
        </w:trPr>
        <w:tc>
          <w:tcPr>
            <w:tcW w:w="1620" w:type="dxa"/>
            <w:vMerge/>
            <w:shd w:val="clear" w:color="auto" w:fill="auto"/>
          </w:tcPr>
          <w:p w14:paraId="4F5782B2" w14:textId="77777777" w:rsidR="00D615FD" w:rsidRPr="00230EC0" w:rsidRDefault="00D615FD" w:rsidP="00E24110">
            <w:pPr>
              <w:pStyle w:val="Body"/>
              <w:spacing w:before="120" w:after="120"/>
              <w:jc w:val="center"/>
              <w:rPr>
                <w:b/>
              </w:rPr>
            </w:pPr>
          </w:p>
        </w:tc>
        <w:tc>
          <w:tcPr>
            <w:tcW w:w="5135" w:type="dxa"/>
            <w:shd w:val="clear" w:color="auto" w:fill="auto"/>
          </w:tcPr>
          <w:p w14:paraId="4F5782B3" w14:textId="77777777" w:rsidR="00D615FD" w:rsidRPr="00230EC0" w:rsidRDefault="00D615FD" w:rsidP="00D615FD">
            <w:pPr>
              <w:pStyle w:val="Body"/>
              <w:spacing w:before="120" w:after="120"/>
              <w:jc w:val="left"/>
            </w:pPr>
            <w:r w:rsidRPr="00230EC0">
              <w:t>Intrusion prevention systems are used to provide continuous monitoring of the SCG network and prevention of potential security breaches.</w:t>
            </w:r>
          </w:p>
        </w:tc>
        <w:tc>
          <w:tcPr>
            <w:tcW w:w="4590" w:type="dxa"/>
            <w:shd w:val="clear" w:color="auto" w:fill="auto"/>
          </w:tcPr>
          <w:p w14:paraId="4F5782B4" w14:textId="77777777" w:rsidR="00D615FD" w:rsidRPr="00230EC0" w:rsidRDefault="00D615FD" w:rsidP="00D615FD">
            <w:pPr>
              <w:pStyle w:val="Body"/>
              <w:spacing w:before="120" w:after="120"/>
              <w:jc w:val="left"/>
            </w:pPr>
            <w:r w:rsidRPr="00230EC0">
              <w:t>Inspected intrusion prevention system configurations to determine that continuous monitoring of the SCG network and prevention of potential security breaches was in place.</w:t>
            </w:r>
          </w:p>
        </w:tc>
        <w:tc>
          <w:tcPr>
            <w:tcW w:w="2781" w:type="dxa"/>
            <w:shd w:val="clear" w:color="auto" w:fill="auto"/>
          </w:tcPr>
          <w:p w14:paraId="4F5782B5" w14:textId="77777777" w:rsidR="00D615FD" w:rsidRPr="00230EC0" w:rsidRDefault="00D615FD" w:rsidP="00D615FD">
            <w:pPr>
              <w:pStyle w:val="Body"/>
              <w:spacing w:before="120" w:after="120"/>
              <w:jc w:val="left"/>
            </w:pPr>
            <w:r w:rsidRPr="00230EC0">
              <w:t>No exceptions noted.</w:t>
            </w:r>
          </w:p>
        </w:tc>
      </w:tr>
      <w:tr w:rsidR="00D615FD" w:rsidRPr="00230EC0" w14:paraId="4F5782BB" w14:textId="77777777" w:rsidTr="00D615FD">
        <w:trPr>
          <w:trHeight w:val="20"/>
        </w:trPr>
        <w:tc>
          <w:tcPr>
            <w:tcW w:w="1620" w:type="dxa"/>
            <w:vMerge/>
            <w:shd w:val="clear" w:color="auto" w:fill="auto"/>
          </w:tcPr>
          <w:p w14:paraId="4F5782B7" w14:textId="77777777" w:rsidR="00D615FD" w:rsidRPr="00230EC0" w:rsidRDefault="00D615FD" w:rsidP="00E24110">
            <w:pPr>
              <w:pStyle w:val="Body"/>
              <w:spacing w:before="120" w:after="120"/>
              <w:jc w:val="center"/>
              <w:rPr>
                <w:b/>
              </w:rPr>
            </w:pPr>
          </w:p>
        </w:tc>
        <w:tc>
          <w:tcPr>
            <w:tcW w:w="5135" w:type="dxa"/>
            <w:shd w:val="clear" w:color="auto" w:fill="auto"/>
          </w:tcPr>
          <w:p w14:paraId="4F5782B8" w14:textId="53B0D670" w:rsidR="00D615FD" w:rsidRPr="00230EC0" w:rsidRDefault="00C26E23" w:rsidP="00D615FD">
            <w:pPr>
              <w:pStyle w:val="Body"/>
              <w:spacing w:before="120" w:after="120"/>
              <w:jc w:val="left"/>
            </w:pPr>
            <w:r>
              <w:t>TEST COMPANY</w:t>
            </w:r>
            <w:r w:rsidR="00D615FD" w:rsidRPr="00230EC0">
              <w:t xml:space="preserve"> identifies, inventories, classifies, and manages information assets.</w:t>
            </w:r>
          </w:p>
        </w:tc>
        <w:tc>
          <w:tcPr>
            <w:tcW w:w="4590" w:type="dxa"/>
            <w:shd w:val="clear" w:color="auto" w:fill="auto"/>
          </w:tcPr>
          <w:p w14:paraId="4F5782B9" w14:textId="4BAF6B38" w:rsidR="00D615FD" w:rsidRPr="00230EC0" w:rsidRDefault="00D615FD" w:rsidP="00D615FD">
            <w:pPr>
              <w:pStyle w:val="Body"/>
              <w:spacing w:before="120" w:after="120"/>
              <w:jc w:val="left"/>
            </w:pPr>
            <w:r w:rsidRPr="00230EC0">
              <w:t xml:space="preserve">Inspected the system inventory to determine that </w:t>
            </w:r>
            <w:r w:rsidR="00C26E23">
              <w:t>TEST COMPANY</w:t>
            </w:r>
            <w:r w:rsidRPr="00230EC0">
              <w:t xml:space="preserve"> identified, inventoried, classified, and managed information assets.</w:t>
            </w:r>
          </w:p>
        </w:tc>
        <w:tc>
          <w:tcPr>
            <w:tcW w:w="2781" w:type="dxa"/>
            <w:shd w:val="clear" w:color="auto" w:fill="auto"/>
          </w:tcPr>
          <w:p w14:paraId="4F5782BA" w14:textId="77777777" w:rsidR="00D615FD" w:rsidRPr="00230EC0" w:rsidRDefault="00D615FD" w:rsidP="00D615FD">
            <w:pPr>
              <w:pStyle w:val="Body"/>
              <w:spacing w:before="120" w:after="120"/>
              <w:jc w:val="left"/>
            </w:pPr>
            <w:r w:rsidRPr="00230EC0">
              <w:t>No exceptions noted.</w:t>
            </w:r>
          </w:p>
        </w:tc>
      </w:tr>
      <w:tr w:rsidR="00D615FD" w:rsidRPr="00230EC0" w14:paraId="4F5782BE" w14:textId="77777777" w:rsidTr="0096778B">
        <w:trPr>
          <w:trHeight w:val="20"/>
        </w:trPr>
        <w:tc>
          <w:tcPr>
            <w:tcW w:w="1620" w:type="dxa"/>
            <w:shd w:val="clear" w:color="auto" w:fill="E2E1DD" w:themeFill="background2"/>
          </w:tcPr>
          <w:p w14:paraId="4F5782BC" w14:textId="77777777" w:rsidR="00D615FD" w:rsidRPr="00230EC0" w:rsidRDefault="00D615FD" w:rsidP="00E24110">
            <w:pPr>
              <w:pStyle w:val="Body"/>
              <w:spacing w:before="120" w:after="120"/>
              <w:jc w:val="center"/>
              <w:rPr>
                <w:b/>
              </w:rPr>
            </w:pPr>
            <w:r w:rsidRPr="00230EC0">
              <w:rPr>
                <w:b/>
              </w:rPr>
              <w:lastRenderedPageBreak/>
              <w:t>CC6.2</w:t>
            </w:r>
          </w:p>
        </w:tc>
        <w:tc>
          <w:tcPr>
            <w:tcW w:w="12506" w:type="dxa"/>
            <w:gridSpan w:val="3"/>
            <w:shd w:val="clear" w:color="auto" w:fill="E2E1DD" w:themeFill="background2"/>
          </w:tcPr>
          <w:p w14:paraId="4F5782BD" w14:textId="77777777" w:rsidR="00D615FD" w:rsidRPr="00230EC0" w:rsidRDefault="00D615FD" w:rsidP="00D615FD">
            <w:pPr>
              <w:pStyle w:val="Body"/>
              <w:spacing w:before="120" w:after="120"/>
              <w:jc w:val="left"/>
            </w:pPr>
            <w:r w:rsidRPr="00230EC0">
              <w:t>Prior to issuing system credentials and granting system access, the entity registers and authorizes new internal and external users whose access is administered by the entity. For those users whose access is administered by the entity, user system credentials are removed when user access is no longer authorized.</w:t>
            </w:r>
          </w:p>
        </w:tc>
      </w:tr>
      <w:tr w:rsidR="00E53D0A" w:rsidRPr="00230EC0" w14:paraId="4F5782C6" w14:textId="77777777" w:rsidTr="00D615FD">
        <w:trPr>
          <w:trHeight w:val="20"/>
        </w:trPr>
        <w:tc>
          <w:tcPr>
            <w:tcW w:w="1620" w:type="dxa"/>
            <w:vMerge w:val="restart"/>
            <w:shd w:val="clear" w:color="auto" w:fill="auto"/>
          </w:tcPr>
          <w:p w14:paraId="4F5782BF" w14:textId="77777777" w:rsidR="00E53D0A" w:rsidRPr="00230EC0" w:rsidRDefault="00E53D0A" w:rsidP="00E24110">
            <w:pPr>
              <w:pStyle w:val="Body"/>
              <w:spacing w:before="120" w:after="120"/>
              <w:jc w:val="center"/>
              <w:rPr>
                <w:b/>
              </w:rPr>
            </w:pPr>
            <w:r w:rsidRPr="00230EC0">
              <w:rPr>
                <w:b/>
              </w:rPr>
              <w:t> </w:t>
            </w:r>
          </w:p>
          <w:p w14:paraId="4F5782C0" w14:textId="77777777" w:rsidR="00E53D0A" w:rsidRPr="00230EC0" w:rsidRDefault="00E53D0A" w:rsidP="00E24110">
            <w:pPr>
              <w:pStyle w:val="Body"/>
              <w:spacing w:before="120" w:after="120"/>
              <w:jc w:val="center"/>
              <w:rPr>
                <w:b/>
              </w:rPr>
            </w:pPr>
            <w:r w:rsidRPr="00230EC0">
              <w:rPr>
                <w:b/>
              </w:rPr>
              <w:t> </w:t>
            </w:r>
          </w:p>
          <w:p w14:paraId="4F5782C1" w14:textId="77777777" w:rsidR="00E53D0A" w:rsidRPr="00230EC0" w:rsidRDefault="00E53D0A" w:rsidP="00E24110">
            <w:pPr>
              <w:pStyle w:val="Body"/>
              <w:spacing w:before="120" w:after="120"/>
              <w:jc w:val="center"/>
              <w:rPr>
                <w:b/>
              </w:rPr>
            </w:pPr>
            <w:r w:rsidRPr="00230EC0">
              <w:rPr>
                <w:b/>
              </w:rPr>
              <w:t> </w:t>
            </w:r>
          </w:p>
          <w:p w14:paraId="4F5782C2" w14:textId="77777777" w:rsidR="00E53D0A" w:rsidRPr="00230EC0" w:rsidRDefault="00E53D0A" w:rsidP="00E24110">
            <w:pPr>
              <w:pStyle w:val="Body"/>
              <w:spacing w:before="120" w:after="120"/>
              <w:jc w:val="center"/>
              <w:rPr>
                <w:b/>
              </w:rPr>
            </w:pPr>
            <w:r w:rsidRPr="00230EC0">
              <w:rPr>
                <w:b/>
              </w:rPr>
              <w:t> </w:t>
            </w:r>
          </w:p>
        </w:tc>
        <w:tc>
          <w:tcPr>
            <w:tcW w:w="5135" w:type="dxa"/>
            <w:shd w:val="clear" w:color="auto" w:fill="auto"/>
          </w:tcPr>
          <w:p w14:paraId="4F5782C3" w14:textId="77777777" w:rsidR="00E53D0A" w:rsidRPr="00230EC0" w:rsidRDefault="00E53D0A" w:rsidP="00D615FD">
            <w:pPr>
              <w:pStyle w:val="Body"/>
              <w:spacing w:before="120" w:after="120"/>
              <w:jc w:val="left"/>
            </w:pPr>
            <w:r w:rsidRPr="00230EC0">
              <w:t>Access to in-scope system components requires a documented access request form and manager approval prior to access being provisioned.</w:t>
            </w:r>
          </w:p>
        </w:tc>
        <w:tc>
          <w:tcPr>
            <w:tcW w:w="4590" w:type="dxa"/>
            <w:shd w:val="clear" w:color="auto" w:fill="auto"/>
          </w:tcPr>
          <w:p w14:paraId="4F5782C4" w14:textId="77777777" w:rsidR="00E53D0A" w:rsidRPr="00230EC0" w:rsidRDefault="00E53D0A" w:rsidP="00D615FD">
            <w:pPr>
              <w:pStyle w:val="Body"/>
              <w:spacing w:before="120" w:after="120"/>
              <w:jc w:val="left"/>
            </w:pPr>
            <w:r w:rsidRPr="00230EC0">
              <w:t>Inspected access request forms for a sample of users that received access to the in-scope system components to determine that an access request form was documented and approved by management prior to access being provisioned for each user sampled.</w:t>
            </w:r>
          </w:p>
        </w:tc>
        <w:tc>
          <w:tcPr>
            <w:tcW w:w="2781" w:type="dxa"/>
            <w:shd w:val="clear" w:color="auto" w:fill="auto"/>
          </w:tcPr>
          <w:p w14:paraId="4F5782C5" w14:textId="77777777" w:rsidR="00E53D0A" w:rsidRPr="00230EC0" w:rsidRDefault="00E53D0A" w:rsidP="00D615FD">
            <w:pPr>
              <w:pStyle w:val="Body"/>
              <w:spacing w:before="120" w:after="120"/>
              <w:jc w:val="left"/>
            </w:pPr>
            <w:r w:rsidRPr="00230EC0">
              <w:t>No exceptions noted.</w:t>
            </w:r>
          </w:p>
        </w:tc>
      </w:tr>
      <w:tr w:rsidR="00D33955" w:rsidRPr="00230EC0" w14:paraId="4F5782CC" w14:textId="77777777" w:rsidTr="00D615FD">
        <w:trPr>
          <w:trHeight w:val="20"/>
        </w:trPr>
        <w:tc>
          <w:tcPr>
            <w:tcW w:w="1620" w:type="dxa"/>
            <w:vMerge/>
            <w:shd w:val="clear" w:color="auto" w:fill="auto"/>
          </w:tcPr>
          <w:p w14:paraId="4F5782C7" w14:textId="77777777" w:rsidR="00D33955" w:rsidRPr="00230EC0" w:rsidRDefault="00D33955" w:rsidP="00E24110">
            <w:pPr>
              <w:pStyle w:val="Body"/>
              <w:spacing w:before="120" w:after="120"/>
              <w:jc w:val="center"/>
              <w:rPr>
                <w:b/>
              </w:rPr>
            </w:pPr>
          </w:p>
        </w:tc>
        <w:tc>
          <w:tcPr>
            <w:tcW w:w="5135" w:type="dxa"/>
            <w:vMerge w:val="restart"/>
            <w:shd w:val="clear" w:color="auto" w:fill="auto"/>
          </w:tcPr>
          <w:p w14:paraId="4F5782C8" w14:textId="77777777" w:rsidR="00D33955" w:rsidRPr="00230EC0" w:rsidRDefault="00D33955" w:rsidP="00D615FD">
            <w:pPr>
              <w:pStyle w:val="Body"/>
              <w:spacing w:before="120" w:after="120"/>
              <w:jc w:val="left"/>
            </w:pPr>
            <w:r w:rsidRPr="00230EC0">
              <w:t>A termination checklist is completed</w:t>
            </w:r>
            <w:r>
              <w:t xml:space="preserve">, logical access is revoked, and badges are disabled and collected by management </w:t>
            </w:r>
            <w:r w:rsidRPr="00230EC0">
              <w:t>within 24 hours as part of the termination process.</w:t>
            </w:r>
          </w:p>
          <w:p w14:paraId="4F5782C9" w14:textId="77777777" w:rsidR="00D33955" w:rsidRPr="00230EC0" w:rsidRDefault="00D33955" w:rsidP="00D615FD">
            <w:pPr>
              <w:pStyle w:val="Body"/>
              <w:spacing w:before="120" w:after="120"/>
              <w:jc w:val="left"/>
            </w:pPr>
            <w:r w:rsidRPr="00230EC0">
              <w:t> </w:t>
            </w:r>
          </w:p>
        </w:tc>
        <w:tc>
          <w:tcPr>
            <w:tcW w:w="4590" w:type="dxa"/>
            <w:shd w:val="clear" w:color="auto" w:fill="auto"/>
          </w:tcPr>
          <w:p w14:paraId="4F5782CA" w14:textId="77777777" w:rsidR="00D33955" w:rsidRPr="00230EC0" w:rsidRDefault="00D33955" w:rsidP="00D615FD">
            <w:pPr>
              <w:pStyle w:val="Body"/>
              <w:spacing w:before="120" w:after="120"/>
              <w:jc w:val="left"/>
            </w:pPr>
            <w:r w:rsidRPr="00230EC0">
              <w:t>Inspected a listing of terminated employees and compared the listing to the active user listing to determine that terminated employees did not retain access to the in-scope system and platforms after their separation.</w:t>
            </w:r>
          </w:p>
        </w:tc>
        <w:tc>
          <w:tcPr>
            <w:tcW w:w="2781" w:type="dxa"/>
            <w:shd w:val="clear" w:color="auto" w:fill="auto"/>
          </w:tcPr>
          <w:p w14:paraId="4F5782CB" w14:textId="77777777" w:rsidR="00D33955" w:rsidRPr="00230EC0" w:rsidRDefault="00D33955" w:rsidP="00D615FD">
            <w:pPr>
              <w:pStyle w:val="Body"/>
              <w:spacing w:before="120" w:after="120"/>
              <w:jc w:val="left"/>
            </w:pPr>
            <w:r w:rsidRPr="00230EC0">
              <w:t>No exceptions noted.</w:t>
            </w:r>
          </w:p>
        </w:tc>
      </w:tr>
      <w:tr w:rsidR="00D33955" w:rsidRPr="00230EC0" w14:paraId="4F5782D1" w14:textId="77777777" w:rsidTr="00D615FD">
        <w:trPr>
          <w:trHeight w:val="20"/>
        </w:trPr>
        <w:tc>
          <w:tcPr>
            <w:tcW w:w="1620" w:type="dxa"/>
            <w:vMerge/>
            <w:shd w:val="clear" w:color="auto" w:fill="auto"/>
          </w:tcPr>
          <w:p w14:paraId="4F5782CD" w14:textId="77777777" w:rsidR="00D33955" w:rsidRPr="00230EC0" w:rsidRDefault="00D33955" w:rsidP="00E24110">
            <w:pPr>
              <w:pStyle w:val="Body"/>
              <w:spacing w:before="120" w:after="120"/>
              <w:jc w:val="center"/>
              <w:rPr>
                <w:b/>
              </w:rPr>
            </w:pPr>
          </w:p>
        </w:tc>
        <w:tc>
          <w:tcPr>
            <w:tcW w:w="5135" w:type="dxa"/>
            <w:vMerge/>
            <w:shd w:val="clear" w:color="auto" w:fill="auto"/>
          </w:tcPr>
          <w:p w14:paraId="4F5782CE" w14:textId="77777777" w:rsidR="00D33955" w:rsidRPr="00230EC0" w:rsidRDefault="00D33955" w:rsidP="00D615FD">
            <w:pPr>
              <w:pStyle w:val="Body"/>
              <w:spacing w:before="120" w:after="120"/>
              <w:jc w:val="left"/>
            </w:pPr>
          </w:p>
        </w:tc>
        <w:tc>
          <w:tcPr>
            <w:tcW w:w="4590" w:type="dxa"/>
            <w:shd w:val="clear" w:color="auto" w:fill="auto"/>
          </w:tcPr>
          <w:p w14:paraId="4F5782CF" w14:textId="77777777" w:rsidR="00D33955" w:rsidRPr="00230EC0" w:rsidRDefault="00D33955" w:rsidP="00D615FD">
            <w:pPr>
              <w:pStyle w:val="Body"/>
              <w:spacing w:before="120" w:after="120"/>
              <w:jc w:val="left"/>
            </w:pPr>
            <w:r w:rsidRPr="00230EC0">
              <w:t xml:space="preserve">Inspected termination tickets for a sample of employees terminated during the review period to determine that </w:t>
            </w:r>
            <w:r w:rsidR="001770A0">
              <w:t xml:space="preserve">logical </w:t>
            </w:r>
            <w:r w:rsidRPr="00230EC0">
              <w:t xml:space="preserve">access was </w:t>
            </w:r>
            <w:proofErr w:type="gramStart"/>
            <w:r w:rsidRPr="00230EC0">
              <w:t>revoked</w:t>
            </w:r>
            <w:proofErr w:type="gramEnd"/>
            <w:r w:rsidRPr="00230EC0">
              <w:t xml:space="preserve"> </w:t>
            </w:r>
            <w:r w:rsidR="001770A0">
              <w:t xml:space="preserve">and badges were disabled and collected by management </w:t>
            </w:r>
            <w:r w:rsidRPr="00230EC0">
              <w:t>within 24 hours as part of the termination process for each terminated employee sampled.</w:t>
            </w:r>
          </w:p>
        </w:tc>
        <w:tc>
          <w:tcPr>
            <w:tcW w:w="2781" w:type="dxa"/>
            <w:shd w:val="clear" w:color="auto" w:fill="auto"/>
          </w:tcPr>
          <w:p w14:paraId="4F5782D0" w14:textId="77777777" w:rsidR="00D33955" w:rsidRPr="00230EC0" w:rsidRDefault="00D33955" w:rsidP="00D615FD">
            <w:pPr>
              <w:pStyle w:val="Body"/>
              <w:spacing w:before="120" w:after="120"/>
              <w:jc w:val="left"/>
            </w:pPr>
            <w:r w:rsidRPr="00230EC0">
              <w:t>Exception</w:t>
            </w:r>
            <w:r>
              <w:t>s</w:t>
            </w:r>
            <w:r w:rsidRPr="00230EC0">
              <w:t xml:space="preserve"> noted. 2 of the 8 terminated employees sampled did not have their </w:t>
            </w:r>
            <w:r w:rsidR="001770A0">
              <w:t xml:space="preserve">logical and physical </w:t>
            </w:r>
            <w:r w:rsidRPr="00230EC0">
              <w:t>access revoked within 24 hours of their termination date.</w:t>
            </w:r>
          </w:p>
        </w:tc>
      </w:tr>
      <w:tr w:rsidR="00D33955" w:rsidRPr="00230EC0" w14:paraId="4F5782D6" w14:textId="77777777" w:rsidTr="00D615FD">
        <w:trPr>
          <w:trHeight w:val="20"/>
        </w:trPr>
        <w:tc>
          <w:tcPr>
            <w:tcW w:w="1620" w:type="dxa"/>
            <w:vMerge/>
            <w:shd w:val="clear" w:color="auto" w:fill="auto"/>
          </w:tcPr>
          <w:p w14:paraId="4F5782D2" w14:textId="77777777" w:rsidR="00D33955" w:rsidRPr="00230EC0" w:rsidRDefault="00D33955" w:rsidP="00D33955">
            <w:pPr>
              <w:pStyle w:val="Body"/>
              <w:spacing w:before="120" w:after="120"/>
              <w:jc w:val="center"/>
              <w:rPr>
                <w:b/>
              </w:rPr>
            </w:pPr>
          </w:p>
        </w:tc>
        <w:tc>
          <w:tcPr>
            <w:tcW w:w="5135" w:type="dxa"/>
            <w:shd w:val="clear" w:color="auto" w:fill="auto"/>
          </w:tcPr>
          <w:p w14:paraId="4F5782D3" w14:textId="77777777" w:rsidR="00D33955" w:rsidRPr="00230EC0" w:rsidRDefault="00D33955" w:rsidP="00D33955">
            <w:pPr>
              <w:pStyle w:val="Body"/>
              <w:spacing w:before="120" w:after="120"/>
              <w:jc w:val="left"/>
            </w:pPr>
            <w:r w:rsidRPr="00230EC0">
              <w:t>Management performs a quarterly access review for the in-scope system components to ensure that access is restricted appropriately. Tickets are created to remove or modify access as necessary in a timely manner.</w:t>
            </w:r>
          </w:p>
        </w:tc>
        <w:tc>
          <w:tcPr>
            <w:tcW w:w="4590" w:type="dxa"/>
            <w:shd w:val="clear" w:color="auto" w:fill="auto"/>
          </w:tcPr>
          <w:p w14:paraId="4F5782D4" w14:textId="77777777" w:rsidR="00D33955" w:rsidRPr="00230EC0" w:rsidRDefault="00D33955" w:rsidP="00D33955">
            <w:pPr>
              <w:pStyle w:val="Body"/>
              <w:spacing w:before="120" w:after="120"/>
              <w:jc w:val="left"/>
            </w:pPr>
            <w:r w:rsidRPr="00230EC0">
              <w:t>Inspected access review documentation for</w:t>
            </w:r>
            <w:r>
              <w:t xml:space="preserve"> a </w:t>
            </w:r>
            <w:r w:rsidRPr="00230EC0">
              <w:t>sample of quarters to determine that an access review was performed for in-scope system components quarterly and that tickets were created to remove inappropriate access.</w:t>
            </w:r>
          </w:p>
        </w:tc>
        <w:tc>
          <w:tcPr>
            <w:tcW w:w="2781" w:type="dxa"/>
            <w:shd w:val="clear" w:color="auto" w:fill="auto"/>
          </w:tcPr>
          <w:p w14:paraId="4F5782D5" w14:textId="77777777" w:rsidR="00D33955" w:rsidRPr="00230EC0" w:rsidRDefault="00D33955" w:rsidP="00D33955">
            <w:pPr>
              <w:pStyle w:val="Body"/>
              <w:spacing w:before="120" w:after="120"/>
              <w:jc w:val="left"/>
            </w:pPr>
            <w:r w:rsidRPr="00230EC0">
              <w:t>Exception noted. Access review documentation for 1 out of 2 of the quarters sampled could not be provided.</w:t>
            </w:r>
          </w:p>
        </w:tc>
      </w:tr>
      <w:tr w:rsidR="00D33955" w:rsidRPr="00230EC0" w14:paraId="4F5782D9" w14:textId="77777777" w:rsidTr="0096778B">
        <w:trPr>
          <w:trHeight w:val="20"/>
        </w:trPr>
        <w:tc>
          <w:tcPr>
            <w:tcW w:w="1620" w:type="dxa"/>
            <w:shd w:val="clear" w:color="auto" w:fill="E2E1DD" w:themeFill="background2"/>
          </w:tcPr>
          <w:p w14:paraId="4F5782D7" w14:textId="77777777" w:rsidR="00D33955" w:rsidRPr="00230EC0" w:rsidRDefault="00D33955" w:rsidP="00D33955">
            <w:pPr>
              <w:pStyle w:val="Body"/>
              <w:spacing w:before="120" w:after="120"/>
              <w:jc w:val="center"/>
              <w:rPr>
                <w:b/>
              </w:rPr>
            </w:pPr>
            <w:r w:rsidRPr="00230EC0">
              <w:rPr>
                <w:b/>
              </w:rPr>
              <w:lastRenderedPageBreak/>
              <w:t>CC6.3</w:t>
            </w:r>
          </w:p>
        </w:tc>
        <w:tc>
          <w:tcPr>
            <w:tcW w:w="12506" w:type="dxa"/>
            <w:gridSpan w:val="3"/>
            <w:shd w:val="clear" w:color="auto" w:fill="E2E1DD" w:themeFill="background2"/>
          </w:tcPr>
          <w:p w14:paraId="4F5782D8" w14:textId="77777777" w:rsidR="00D33955" w:rsidRPr="00230EC0" w:rsidRDefault="00D33955" w:rsidP="00D33955">
            <w:pPr>
              <w:pStyle w:val="Body"/>
              <w:spacing w:before="120" w:after="120"/>
              <w:jc w:val="left"/>
            </w:pPr>
            <w:r w:rsidRPr="00230EC0">
              <w:t>The entity authorizes, modifies, or removes access to data, software, functions, and other protected information assets based on roles, responsibilities, or the system design and changes, giving consideration to the concepts of least privilege and segregation of duties, to meet the entity’s objectives.</w:t>
            </w:r>
          </w:p>
        </w:tc>
      </w:tr>
      <w:tr w:rsidR="00D33955" w:rsidRPr="00230EC0" w14:paraId="4F5782E2" w14:textId="77777777" w:rsidTr="00AD7918">
        <w:trPr>
          <w:trHeight w:val="20"/>
        </w:trPr>
        <w:tc>
          <w:tcPr>
            <w:tcW w:w="1620" w:type="dxa"/>
            <w:vMerge w:val="restart"/>
            <w:shd w:val="clear" w:color="auto" w:fill="auto"/>
          </w:tcPr>
          <w:p w14:paraId="4F5782DA" w14:textId="77777777" w:rsidR="00D33955" w:rsidRPr="00230EC0" w:rsidRDefault="00D33955" w:rsidP="00D33955">
            <w:pPr>
              <w:pStyle w:val="Body"/>
              <w:spacing w:before="120" w:after="120"/>
              <w:jc w:val="center"/>
              <w:rPr>
                <w:b/>
              </w:rPr>
            </w:pPr>
            <w:r w:rsidRPr="00230EC0">
              <w:rPr>
                <w:b/>
              </w:rPr>
              <w:t> </w:t>
            </w:r>
          </w:p>
          <w:p w14:paraId="4F5782DB" w14:textId="77777777" w:rsidR="00D33955" w:rsidRPr="00230EC0" w:rsidRDefault="00D33955" w:rsidP="00D33955">
            <w:pPr>
              <w:pStyle w:val="Body"/>
              <w:spacing w:before="120" w:after="120"/>
              <w:jc w:val="center"/>
              <w:rPr>
                <w:b/>
              </w:rPr>
            </w:pPr>
            <w:r w:rsidRPr="00230EC0">
              <w:rPr>
                <w:b/>
              </w:rPr>
              <w:t> </w:t>
            </w:r>
          </w:p>
          <w:p w14:paraId="4F5782DC" w14:textId="77777777" w:rsidR="00D33955" w:rsidRPr="00230EC0" w:rsidRDefault="00D33955" w:rsidP="00D33955">
            <w:pPr>
              <w:pStyle w:val="Body"/>
              <w:spacing w:before="120" w:after="120"/>
              <w:jc w:val="center"/>
              <w:rPr>
                <w:b/>
              </w:rPr>
            </w:pPr>
            <w:r w:rsidRPr="00230EC0">
              <w:rPr>
                <w:b/>
              </w:rPr>
              <w:t> </w:t>
            </w:r>
          </w:p>
          <w:p w14:paraId="4F5782DD" w14:textId="77777777" w:rsidR="00D33955" w:rsidRPr="00230EC0" w:rsidRDefault="00D33955" w:rsidP="00D33955">
            <w:pPr>
              <w:pStyle w:val="Body"/>
              <w:spacing w:before="120" w:after="120"/>
              <w:jc w:val="center"/>
              <w:rPr>
                <w:b/>
              </w:rPr>
            </w:pPr>
            <w:r w:rsidRPr="00230EC0">
              <w:rPr>
                <w:b/>
              </w:rPr>
              <w:t> </w:t>
            </w:r>
          </w:p>
          <w:p w14:paraId="4F5782DE" w14:textId="77777777" w:rsidR="00D33955" w:rsidRPr="00230EC0" w:rsidRDefault="00D33955" w:rsidP="00D33955">
            <w:pPr>
              <w:pStyle w:val="Body"/>
              <w:spacing w:before="120" w:after="120"/>
              <w:jc w:val="center"/>
              <w:rPr>
                <w:b/>
              </w:rPr>
            </w:pPr>
            <w:r w:rsidRPr="00230EC0">
              <w:rPr>
                <w:b/>
              </w:rPr>
              <w:t> </w:t>
            </w:r>
          </w:p>
        </w:tc>
        <w:tc>
          <w:tcPr>
            <w:tcW w:w="5135" w:type="dxa"/>
            <w:tcBorders>
              <w:bottom w:val="single" w:sz="4" w:space="0" w:color="auto"/>
            </w:tcBorders>
            <w:shd w:val="clear" w:color="auto" w:fill="auto"/>
          </w:tcPr>
          <w:p w14:paraId="4F5782DF" w14:textId="77777777" w:rsidR="00D33955" w:rsidRPr="00230EC0" w:rsidRDefault="00D33955" w:rsidP="00D33955">
            <w:pPr>
              <w:pStyle w:val="Body"/>
              <w:spacing w:before="120" w:after="120"/>
              <w:jc w:val="left"/>
            </w:pPr>
            <w:r w:rsidRPr="00230EC0">
              <w:t>Access to in-scope system components requires a documented access request form and manager approval prior to access being provisioned.</w:t>
            </w:r>
          </w:p>
        </w:tc>
        <w:tc>
          <w:tcPr>
            <w:tcW w:w="4590" w:type="dxa"/>
            <w:shd w:val="clear" w:color="auto" w:fill="auto"/>
          </w:tcPr>
          <w:p w14:paraId="4F5782E0" w14:textId="77777777" w:rsidR="00D33955" w:rsidRPr="00230EC0" w:rsidRDefault="00D33955" w:rsidP="00D33955">
            <w:pPr>
              <w:pStyle w:val="Body"/>
              <w:spacing w:before="120" w:after="120"/>
              <w:jc w:val="left"/>
            </w:pPr>
            <w:r w:rsidRPr="00230EC0">
              <w:t>Inspected access request forms for a sample of users that received access to the in-scope system components to determine that an access request form was documented and approved by management prior to access being provisioned for each user sampled.</w:t>
            </w:r>
          </w:p>
        </w:tc>
        <w:tc>
          <w:tcPr>
            <w:tcW w:w="2781" w:type="dxa"/>
            <w:shd w:val="clear" w:color="auto" w:fill="auto"/>
          </w:tcPr>
          <w:p w14:paraId="4F5782E1" w14:textId="77777777" w:rsidR="00D33955" w:rsidRPr="00230EC0" w:rsidRDefault="00D33955" w:rsidP="00D33955">
            <w:pPr>
              <w:pStyle w:val="Body"/>
              <w:spacing w:before="120" w:after="120"/>
              <w:jc w:val="left"/>
            </w:pPr>
            <w:r w:rsidRPr="00230EC0">
              <w:t>No exceptions noted.</w:t>
            </w:r>
          </w:p>
        </w:tc>
      </w:tr>
      <w:tr w:rsidR="00D33955" w:rsidRPr="00230EC0" w14:paraId="4F5782E8" w14:textId="77777777" w:rsidTr="00AD7918">
        <w:trPr>
          <w:trHeight w:val="20"/>
        </w:trPr>
        <w:tc>
          <w:tcPr>
            <w:tcW w:w="1620" w:type="dxa"/>
            <w:vMerge/>
            <w:shd w:val="clear" w:color="auto" w:fill="auto"/>
          </w:tcPr>
          <w:p w14:paraId="4F5782E3" w14:textId="77777777" w:rsidR="00D33955" w:rsidRPr="00230EC0" w:rsidRDefault="00D33955" w:rsidP="00D33955">
            <w:pPr>
              <w:pStyle w:val="Body"/>
              <w:spacing w:before="120" w:after="120"/>
              <w:jc w:val="center"/>
              <w:rPr>
                <w:b/>
              </w:rPr>
            </w:pPr>
          </w:p>
        </w:tc>
        <w:tc>
          <w:tcPr>
            <w:tcW w:w="5135" w:type="dxa"/>
            <w:vMerge w:val="restart"/>
            <w:tcBorders>
              <w:top w:val="single" w:sz="4" w:space="0" w:color="auto"/>
            </w:tcBorders>
            <w:shd w:val="clear" w:color="auto" w:fill="auto"/>
          </w:tcPr>
          <w:p w14:paraId="4F5782E4" w14:textId="77777777" w:rsidR="00D33955" w:rsidRPr="00230EC0" w:rsidRDefault="00D33955" w:rsidP="00D33955">
            <w:pPr>
              <w:pStyle w:val="Body"/>
              <w:spacing w:before="120" w:after="120"/>
              <w:jc w:val="left"/>
            </w:pPr>
            <w:r w:rsidRPr="00230EC0">
              <w:t>A termination checklist is completed</w:t>
            </w:r>
            <w:r>
              <w:t xml:space="preserve">, logical access is revoked, and badges are disabled and collected by management </w:t>
            </w:r>
            <w:r w:rsidRPr="00230EC0">
              <w:t>within 24 hours as part of the termination process.</w:t>
            </w:r>
          </w:p>
          <w:p w14:paraId="4F5782E5" w14:textId="77777777" w:rsidR="00D33955" w:rsidRPr="00230EC0" w:rsidRDefault="00D33955" w:rsidP="00D33955">
            <w:pPr>
              <w:pStyle w:val="Body"/>
              <w:spacing w:before="120" w:after="120"/>
              <w:jc w:val="left"/>
            </w:pPr>
            <w:r w:rsidRPr="00230EC0">
              <w:t> </w:t>
            </w:r>
          </w:p>
        </w:tc>
        <w:tc>
          <w:tcPr>
            <w:tcW w:w="4590" w:type="dxa"/>
            <w:shd w:val="clear" w:color="auto" w:fill="auto"/>
          </w:tcPr>
          <w:p w14:paraId="4F5782E6" w14:textId="77777777" w:rsidR="00D33955" w:rsidRPr="00230EC0" w:rsidRDefault="00D33955" w:rsidP="00D33955">
            <w:pPr>
              <w:pStyle w:val="Body"/>
              <w:spacing w:before="120" w:after="120"/>
              <w:jc w:val="left"/>
            </w:pPr>
            <w:r w:rsidRPr="00230EC0">
              <w:t>Inspected a listing of terminated employees and compared the listing to the active user listing to determine that terminated employees did not retain access to the in-scope system and platforms after their separation.</w:t>
            </w:r>
          </w:p>
        </w:tc>
        <w:tc>
          <w:tcPr>
            <w:tcW w:w="2781" w:type="dxa"/>
            <w:shd w:val="clear" w:color="auto" w:fill="auto"/>
          </w:tcPr>
          <w:p w14:paraId="4F5782E7" w14:textId="77777777" w:rsidR="00D33955" w:rsidRPr="00230EC0" w:rsidRDefault="00D33955" w:rsidP="00D33955">
            <w:pPr>
              <w:pStyle w:val="Body"/>
              <w:spacing w:before="120" w:after="120"/>
              <w:jc w:val="left"/>
            </w:pPr>
            <w:r w:rsidRPr="00230EC0">
              <w:t>No exceptions noted.</w:t>
            </w:r>
          </w:p>
        </w:tc>
      </w:tr>
      <w:tr w:rsidR="001770A0" w:rsidRPr="00230EC0" w14:paraId="4F5782ED" w14:textId="77777777" w:rsidTr="00D615FD">
        <w:trPr>
          <w:trHeight w:val="20"/>
        </w:trPr>
        <w:tc>
          <w:tcPr>
            <w:tcW w:w="1620" w:type="dxa"/>
            <w:vMerge/>
            <w:shd w:val="clear" w:color="auto" w:fill="auto"/>
          </w:tcPr>
          <w:p w14:paraId="4F5782E9" w14:textId="77777777" w:rsidR="001770A0" w:rsidRPr="00230EC0" w:rsidRDefault="001770A0" w:rsidP="001770A0">
            <w:pPr>
              <w:pStyle w:val="Body"/>
              <w:spacing w:before="120" w:after="120"/>
              <w:jc w:val="center"/>
              <w:rPr>
                <w:b/>
              </w:rPr>
            </w:pPr>
          </w:p>
        </w:tc>
        <w:tc>
          <w:tcPr>
            <w:tcW w:w="5135" w:type="dxa"/>
            <w:vMerge/>
            <w:shd w:val="clear" w:color="auto" w:fill="auto"/>
          </w:tcPr>
          <w:p w14:paraId="4F5782EA" w14:textId="77777777" w:rsidR="001770A0" w:rsidRPr="00230EC0" w:rsidRDefault="001770A0" w:rsidP="001770A0">
            <w:pPr>
              <w:pStyle w:val="Body"/>
              <w:spacing w:before="120" w:after="120"/>
              <w:jc w:val="left"/>
            </w:pPr>
          </w:p>
        </w:tc>
        <w:tc>
          <w:tcPr>
            <w:tcW w:w="4590" w:type="dxa"/>
            <w:shd w:val="clear" w:color="auto" w:fill="auto"/>
          </w:tcPr>
          <w:p w14:paraId="4F5782EB" w14:textId="77777777" w:rsidR="001770A0" w:rsidRPr="00230EC0" w:rsidRDefault="001770A0" w:rsidP="001770A0">
            <w:pPr>
              <w:pStyle w:val="Body"/>
              <w:spacing w:before="120" w:after="120"/>
              <w:jc w:val="left"/>
            </w:pPr>
            <w:r w:rsidRPr="00230EC0">
              <w:t xml:space="preserve">Inspected termination tickets for a sample of employees terminated during the review period to determine that </w:t>
            </w:r>
            <w:r>
              <w:t xml:space="preserve">logical </w:t>
            </w:r>
            <w:r w:rsidRPr="00230EC0">
              <w:t xml:space="preserve">access was </w:t>
            </w:r>
            <w:proofErr w:type="gramStart"/>
            <w:r w:rsidRPr="00230EC0">
              <w:t>revoked</w:t>
            </w:r>
            <w:proofErr w:type="gramEnd"/>
            <w:r w:rsidRPr="00230EC0">
              <w:t xml:space="preserve"> </w:t>
            </w:r>
            <w:r>
              <w:t xml:space="preserve">and badges were disabled and collected by management </w:t>
            </w:r>
            <w:r w:rsidRPr="00230EC0">
              <w:t>within 24 hours as part of the termination process for each terminated employee sampled.</w:t>
            </w:r>
          </w:p>
        </w:tc>
        <w:tc>
          <w:tcPr>
            <w:tcW w:w="2781" w:type="dxa"/>
            <w:shd w:val="clear" w:color="auto" w:fill="auto"/>
          </w:tcPr>
          <w:p w14:paraId="4F5782EC" w14:textId="77777777" w:rsidR="001770A0" w:rsidRPr="00230EC0" w:rsidRDefault="001770A0" w:rsidP="001770A0">
            <w:pPr>
              <w:pStyle w:val="Body"/>
              <w:spacing w:before="120" w:after="120"/>
              <w:jc w:val="left"/>
            </w:pPr>
            <w:r w:rsidRPr="00230EC0">
              <w:t>Exception</w:t>
            </w:r>
            <w:r>
              <w:t>s</w:t>
            </w:r>
            <w:r w:rsidRPr="00230EC0">
              <w:t xml:space="preserve"> noted. 2 of the 8 terminated employees sampled did not have their </w:t>
            </w:r>
            <w:r>
              <w:t xml:space="preserve">logical and physical </w:t>
            </w:r>
            <w:r w:rsidRPr="00230EC0">
              <w:t>access revoked within 24 hours of their termination date.</w:t>
            </w:r>
          </w:p>
        </w:tc>
      </w:tr>
      <w:tr w:rsidR="00D33955" w:rsidRPr="00230EC0" w14:paraId="4F5782F2" w14:textId="77777777" w:rsidTr="00D615FD">
        <w:trPr>
          <w:trHeight w:val="20"/>
        </w:trPr>
        <w:tc>
          <w:tcPr>
            <w:tcW w:w="1620" w:type="dxa"/>
            <w:vMerge/>
            <w:shd w:val="clear" w:color="auto" w:fill="auto"/>
          </w:tcPr>
          <w:p w14:paraId="4F5782EE" w14:textId="77777777" w:rsidR="00D33955" w:rsidRPr="00230EC0" w:rsidRDefault="00D33955" w:rsidP="00D33955">
            <w:pPr>
              <w:pStyle w:val="Body"/>
              <w:spacing w:before="120" w:after="120"/>
              <w:jc w:val="center"/>
              <w:rPr>
                <w:b/>
              </w:rPr>
            </w:pPr>
          </w:p>
        </w:tc>
        <w:tc>
          <w:tcPr>
            <w:tcW w:w="5135" w:type="dxa"/>
            <w:shd w:val="clear" w:color="auto" w:fill="auto"/>
          </w:tcPr>
          <w:p w14:paraId="4F5782EF" w14:textId="77777777" w:rsidR="00D33955" w:rsidRPr="00230EC0" w:rsidRDefault="00D33955" w:rsidP="00D33955">
            <w:pPr>
              <w:pStyle w:val="Body"/>
              <w:spacing w:before="120" w:after="120"/>
              <w:jc w:val="left"/>
            </w:pPr>
            <w:r w:rsidRPr="00230EC0">
              <w:t>Management performs a quarterly access review for the in-scope system components to ensure that access is restricted appropriately. Tickets are created to remove or modify access as necessary in a timely manner.</w:t>
            </w:r>
          </w:p>
        </w:tc>
        <w:tc>
          <w:tcPr>
            <w:tcW w:w="4590" w:type="dxa"/>
            <w:shd w:val="clear" w:color="auto" w:fill="auto"/>
          </w:tcPr>
          <w:p w14:paraId="4F5782F0" w14:textId="77777777" w:rsidR="00D33955" w:rsidRPr="00230EC0" w:rsidRDefault="00D33955" w:rsidP="00D33955">
            <w:pPr>
              <w:pStyle w:val="Body"/>
              <w:spacing w:before="120" w:after="120"/>
              <w:jc w:val="left"/>
            </w:pPr>
            <w:r w:rsidRPr="00230EC0">
              <w:t xml:space="preserve">Inspected access review documentation for </w:t>
            </w:r>
            <w:r>
              <w:t xml:space="preserve">a </w:t>
            </w:r>
            <w:r w:rsidRPr="00230EC0">
              <w:t>sample of quarters to determine that an access review was performed for in-scope system components quarterly and that tickets were created to remove inappropriate access.</w:t>
            </w:r>
          </w:p>
        </w:tc>
        <w:tc>
          <w:tcPr>
            <w:tcW w:w="2781" w:type="dxa"/>
            <w:shd w:val="clear" w:color="auto" w:fill="auto"/>
          </w:tcPr>
          <w:p w14:paraId="4F5782F1" w14:textId="77777777" w:rsidR="00D33955" w:rsidRPr="00230EC0" w:rsidRDefault="00D33955" w:rsidP="00D33955">
            <w:pPr>
              <w:pStyle w:val="Body"/>
              <w:spacing w:before="120" w:after="120"/>
              <w:jc w:val="left"/>
            </w:pPr>
            <w:r w:rsidRPr="00230EC0">
              <w:t>Exception noted. Access review documentation for 1 out of 2 of the quarters sampled could not be provided.</w:t>
            </w:r>
          </w:p>
        </w:tc>
      </w:tr>
      <w:tr w:rsidR="00D33955" w:rsidRPr="00230EC0" w14:paraId="4F5782F7" w14:textId="77777777" w:rsidTr="00D615FD">
        <w:trPr>
          <w:trHeight w:val="20"/>
        </w:trPr>
        <w:tc>
          <w:tcPr>
            <w:tcW w:w="1620" w:type="dxa"/>
            <w:vMerge/>
            <w:shd w:val="clear" w:color="auto" w:fill="auto"/>
          </w:tcPr>
          <w:p w14:paraId="4F5782F3" w14:textId="77777777" w:rsidR="00D33955" w:rsidRPr="00230EC0" w:rsidRDefault="00D33955" w:rsidP="00D33955">
            <w:pPr>
              <w:pStyle w:val="Body"/>
              <w:spacing w:before="120" w:after="120"/>
              <w:jc w:val="center"/>
              <w:rPr>
                <w:b/>
              </w:rPr>
            </w:pPr>
          </w:p>
        </w:tc>
        <w:tc>
          <w:tcPr>
            <w:tcW w:w="5135" w:type="dxa"/>
            <w:shd w:val="clear" w:color="auto" w:fill="auto"/>
          </w:tcPr>
          <w:p w14:paraId="4F5782F4" w14:textId="77777777" w:rsidR="00D33955" w:rsidRPr="00230EC0" w:rsidRDefault="00D33955" w:rsidP="00D33955">
            <w:pPr>
              <w:pStyle w:val="Body"/>
              <w:spacing w:before="120" w:after="120"/>
              <w:jc w:val="left"/>
            </w:pPr>
            <w:r w:rsidRPr="00230EC0">
              <w:t>A Separation of Duties (SOD) Matrix has been developed and separates the duties of individuals as necessary.</w:t>
            </w:r>
          </w:p>
        </w:tc>
        <w:tc>
          <w:tcPr>
            <w:tcW w:w="4590" w:type="dxa"/>
            <w:shd w:val="clear" w:color="auto" w:fill="auto"/>
          </w:tcPr>
          <w:p w14:paraId="4F5782F5" w14:textId="77777777" w:rsidR="00D33955" w:rsidRPr="00230EC0" w:rsidRDefault="00D33955" w:rsidP="00D33955">
            <w:pPr>
              <w:pStyle w:val="Body"/>
              <w:spacing w:before="120" w:after="120"/>
              <w:jc w:val="left"/>
            </w:pPr>
            <w:r w:rsidRPr="00230EC0">
              <w:t>Inspected the SOD Matrix to determine that it was developed and outlined the separate duties of individuals as necessary.</w:t>
            </w:r>
          </w:p>
        </w:tc>
        <w:tc>
          <w:tcPr>
            <w:tcW w:w="2781" w:type="dxa"/>
            <w:shd w:val="clear" w:color="auto" w:fill="auto"/>
          </w:tcPr>
          <w:p w14:paraId="4F5782F6" w14:textId="77777777" w:rsidR="00D33955" w:rsidRPr="00230EC0" w:rsidRDefault="00D33955" w:rsidP="00D33955">
            <w:pPr>
              <w:pStyle w:val="Body"/>
              <w:spacing w:before="120" w:after="120"/>
              <w:jc w:val="left"/>
            </w:pPr>
            <w:r w:rsidRPr="00230EC0">
              <w:t>No exceptions noted.</w:t>
            </w:r>
          </w:p>
        </w:tc>
      </w:tr>
      <w:tr w:rsidR="00D33955" w:rsidRPr="00230EC0" w14:paraId="4F5782FA" w14:textId="77777777" w:rsidTr="0096778B">
        <w:trPr>
          <w:trHeight w:val="20"/>
        </w:trPr>
        <w:tc>
          <w:tcPr>
            <w:tcW w:w="1620" w:type="dxa"/>
            <w:shd w:val="clear" w:color="auto" w:fill="E2E1DD" w:themeFill="background2"/>
          </w:tcPr>
          <w:p w14:paraId="4F5782F8" w14:textId="77777777" w:rsidR="00D33955" w:rsidRPr="00230EC0" w:rsidRDefault="00D33955" w:rsidP="00D33955">
            <w:pPr>
              <w:pStyle w:val="Body"/>
              <w:spacing w:before="120" w:after="120"/>
              <w:jc w:val="center"/>
              <w:rPr>
                <w:b/>
              </w:rPr>
            </w:pPr>
            <w:r w:rsidRPr="00230EC0">
              <w:rPr>
                <w:b/>
              </w:rPr>
              <w:t>CC6.4</w:t>
            </w:r>
          </w:p>
        </w:tc>
        <w:tc>
          <w:tcPr>
            <w:tcW w:w="12506" w:type="dxa"/>
            <w:gridSpan w:val="3"/>
            <w:shd w:val="clear" w:color="auto" w:fill="E2E1DD" w:themeFill="background2"/>
          </w:tcPr>
          <w:p w14:paraId="4F5782F9" w14:textId="77777777" w:rsidR="00D33955" w:rsidRPr="00230EC0" w:rsidRDefault="00D33955" w:rsidP="00D33955">
            <w:pPr>
              <w:pStyle w:val="Body"/>
              <w:spacing w:before="120" w:after="120"/>
              <w:jc w:val="left"/>
            </w:pPr>
            <w:r w:rsidRPr="00230EC0">
              <w:t>The entity restricts physical access to facilities and protected information assets (for example, data center facilities, backup media storage, and other sensitive locations) to authorized personnel to meet the entity’s objectives.</w:t>
            </w:r>
          </w:p>
        </w:tc>
      </w:tr>
      <w:tr w:rsidR="00D33955" w:rsidRPr="00230EC0" w14:paraId="4F578308" w14:textId="77777777" w:rsidTr="00223865">
        <w:trPr>
          <w:trHeight w:val="20"/>
        </w:trPr>
        <w:tc>
          <w:tcPr>
            <w:tcW w:w="1620" w:type="dxa"/>
            <w:vMerge w:val="restart"/>
            <w:shd w:val="clear" w:color="auto" w:fill="auto"/>
          </w:tcPr>
          <w:p w14:paraId="4F5782FB" w14:textId="77777777" w:rsidR="00D33955" w:rsidRPr="00230EC0" w:rsidRDefault="00D33955" w:rsidP="00D33955">
            <w:pPr>
              <w:pStyle w:val="Body"/>
              <w:spacing w:before="120" w:after="120"/>
              <w:jc w:val="center"/>
              <w:rPr>
                <w:b/>
              </w:rPr>
            </w:pPr>
            <w:r w:rsidRPr="00230EC0">
              <w:rPr>
                <w:b/>
              </w:rPr>
              <w:t> </w:t>
            </w:r>
          </w:p>
          <w:p w14:paraId="4F5782FC" w14:textId="77777777" w:rsidR="00D33955" w:rsidRPr="00230EC0" w:rsidRDefault="00D33955" w:rsidP="00D33955">
            <w:pPr>
              <w:pStyle w:val="Body"/>
              <w:spacing w:before="120" w:after="120"/>
              <w:jc w:val="center"/>
              <w:rPr>
                <w:b/>
              </w:rPr>
            </w:pPr>
            <w:r w:rsidRPr="00230EC0">
              <w:rPr>
                <w:b/>
              </w:rPr>
              <w:t> </w:t>
            </w:r>
          </w:p>
          <w:p w14:paraId="4F5782FD" w14:textId="77777777" w:rsidR="00D33955" w:rsidRPr="00230EC0" w:rsidRDefault="00D33955" w:rsidP="00D33955">
            <w:pPr>
              <w:pStyle w:val="Body"/>
              <w:spacing w:before="120" w:after="120"/>
              <w:jc w:val="center"/>
              <w:rPr>
                <w:b/>
              </w:rPr>
            </w:pPr>
            <w:r w:rsidRPr="00230EC0">
              <w:rPr>
                <w:b/>
              </w:rPr>
              <w:t> </w:t>
            </w:r>
          </w:p>
          <w:p w14:paraId="4F5782FE" w14:textId="77777777" w:rsidR="00D33955" w:rsidRPr="00230EC0" w:rsidRDefault="00D33955" w:rsidP="00D33955">
            <w:pPr>
              <w:pStyle w:val="Body"/>
              <w:spacing w:before="120" w:after="120"/>
              <w:jc w:val="center"/>
              <w:rPr>
                <w:b/>
              </w:rPr>
            </w:pPr>
            <w:r w:rsidRPr="00230EC0">
              <w:rPr>
                <w:b/>
              </w:rPr>
              <w:t> </w:t>
            </w:r>
          </w:p>
          <w:p w14:paraId="4F5782FF" w14:textId="77777777" w:rsidR="00D33955" w:rsidRPr="00230EC0" w:rsidRDefault="00D33955" w:rsidP="00D33955">
            <w:pPr>
              <w:pStyle w:val="Body"/>
              <w:spacing w:before="120" w:after="120"/>
              <w:jc w:val="center"/>
              <w:rPr>
                <w:b/>
              </w:rPr>
            </w:pPr>
            <w:r w:rsidRPr="00230EC0">
              <w:rPr>
                <w:b/>
              </w:rPr>
              <w:t> </w:t>
            </w:r>
          </w:p>
          <w:p w14:paraId="4F578300" w14:textId="77777777" w:rsidR="00D33955" w:rsidRPr="00230EC0" w:rsidRDefault="00D33955" w:rsidP="00D33955">
            <w:pPr>
              <w:pStyle w:val="Body"/>
              <w:spacing w:before="120" w:after="120"/>
              <w:jc w:val="center"/>
              <w:rPr>
                <w:b/>
              </w:rPr>
            </w:pPr>
            <w:r w:rsidRPr="00230EC0">
              <w:rPr>
                <w:b/>
              </w:rPr>
              <w:t> </w:t>
            </w:r>
          </w:p>
          <w:p w14:paraId="4F578301" w14:textId="77777777" w:rsidR="00D33955" w:rsidRPr="00230EC0" w:rsidRDefault="00D33955" w:rsidP="00D33955">
            <w:pPr>
              <w:pStyle w:val="Body"/>
              <w:spacing w:before="120" w:after="120"/>
              <w:jc w:val="center"/>
              <w:rPr>
                <w:b/>
              </w:rPr>
            </w:pPr>
            <w:r w:rsidRPr="00230EC0">
              <w:rPr>
                <w:b/>
              </w:rPr>
              <w:t> </w:t>
            </w:r>
          </w:p>
          <w:p w14:paraId="4F578302" w14:textId="77777777" w:rsidR="00D33955" w:rsidRPr="00230EC0" w:rsidRDefault="00D33955" w:rsidP="00D33955">
            <w:pPr>
              <w:pStyle w:val="Body"/>
              <w:spacing w:before="120" w:after="120"/>
              <w:jc w:val="center"/>
              <w:rPr>
                <w:b/>
              </w:rPr>
            </w:pPr>
            <w:r w:rsidRPr="00230EC0">
              <w:rPr>
                <w:b/>
              </w:rPr>
              <w:t> </w:t>
            </w:r>
          </w:p>
          <w:p w14:paraId="4F578303" w14:textId="77777777" w:rsidR="00D33955" w:rsidRPr="00230EC0" w:rsidRDefault="00D33955" w:rsidP="00D33955">
            <w:pPr>
              <w:pStyle w:val="Body"/>
              <w:spacing w:before="120" w:after="120"/>
              <w:jc w:val="center"/>
              <w:rPr>
                <w:b/>
              </w:rPr>
            </w:pPr>
            <w:r w:rsidRPr="00230EC0">
              <w:rPr>
                <w:b/>
              </w:rPr>
              <w:t> </w:t>
            </w:r>
          </w:p>
          <w:p w14:paraId="4F578304" w14:textId="77777777" w:rsidR="00D33955" w:rsidRPr="00230EC0" w:rsidRDefault="00D33955" w:rsidP="00D33955">
            <w:pPr>
              <w:pStyle w:val="Body"/>
              <w:spacing w:before="120" w:after="120"/>
              <w:jc w:val="center"/>
              <w:rPr>
                <w:b/>
              </w:rPr>
            </w:pPr>
            <w:r w:rsidRPr="00230EC0">
              <w:rPr>
                <w:b/>
              </w:rPr>
              <w:t> </w:t>
            </w:r>
          </w:p>
        </w:tc>
        <w:tc>
          <w:tcPr>
            <w:tcW w:w="5135" w:type="dxa"/>
            <w:tcBorders>
              <w:bottom w:val="single" w:sz="4" w:space="0" w:color="auto"/>
            </w:tcBorders>
            <w:shd w:val="clear" w:color="auto" w:fill="auto"/>
          </w:tcPr>
          <w:p w14:paraId="4F578305" w14:textId="77777777" w:rsidR="00D33955" w:rsidRPr="00230EC0" w:rsidRDefault="00D33955" w:rsidP="00D33955">
            <w:pPr>
              <w:pStyle w:val="Body"/>
              <w:spacing w:before="120" w:after="120"/>
              <w:jc w:val="left"/>
            </w:pPr>
            <w:r w:rsidRPr="00230EC0">
              <w:t>The entrance to the data center is equipped with a mantrap that utilizes multiple doors to control user access into the data center.</w:t>
            </w:r>
          </w:p>
        </w:tc>
        <w:tc>
          <w:tcPr>
            <w:tcW w:w="4590" w:type="dxa"/>
            <w:shd w:val="clear" w:color="auto" w:fill="auto"/>
          </w:tcPr>
          <w:p w14:paraId="4F578306" w14:textId="77777777" w:rsidR="00D33955" w:rsidRPr="00230EC0" w:rsidRDefault="00D33955" w:rsidP="00D33955">
            <w:pPr>
              <w:pStyle w:val="Body"/>
              <w:spacing w:before="120" w:after="120"/>
              <w:jc w:val="left"/>
            </w:pPr>
            <w:r w:rsidRPr="00230EC0">
              <w:t>Observed the data center entrance to determine that the data center was equipped with a mantrap that utilized multiple doors to control user access into the data center.</w:t>
            </w:r>
          </w:p>
        </w:tc>
        <w:tc>
          <w:tcPr>
            <w:tcW w:w="2781" w:type="dxa"/>
            <w:shd w:val="clear" w:color="auto" w:fill="auto"/>
          </w:tcPr>
          <w:p w14:paraId="4F578307" w14:textId="77777777" w:rsidR="00D33955" w:rsidRPr="00230EC0" w:rsidRDefault="00D33955" w:rsidP="00D33955">
            <w:pPr>
              <w:pStyle w:val="Body"/>
              <w:spacing w:before="120" w:after="120"/>
              <w:jc w:val="left"/>
            </w:pPr>
            <w:r w:rsidRPr="00230EC0">
              <w:t>No exceptions noted.</w:t>
            </w:r>
          </w:p>
        </w:tc>
      </w:tr>
      <w:tr w:rsidR="00D33955" w:rsidRPr="00230EC0" w14:paraId="4F57830D" w14:textId="77777777" w:rsidTr="00223865">
        <w:trPr>
          <w:trHeight w:val="20"/>
        </w:trPr>
        <w:tc>
          <w:tcPr>
            <w:tcW w:w="1620" w:type="dxa"/>
            <w:vMerge/>
            <w:shd w:val="clear" w:color="auto" w:fill="auto"/>
          </w:tcPr>
          <w:p w14:paraId="4F578309" w14:textId="77777777" w:rsidR="00D33955" w:rsidRPr="00230EC0" w:rsidRDefault="00D33955" w:rsidP="00D33955">
            <w:pPr>
              <w:pStyle w:val="Body"/>
              <w:spacing w:before="120" w:after="120"/>
              <w:jc w:val="center"/>
              <w:rPr>
                <w:b/>
              </w:rPr>
            </w:pPr>
          </w:p>
        </w:tc>
        <w:tc>
          <w:tcPr>
            <w:tcW w:w="5135" w:type="dxa"/>
            <w:tcBorders>
              <w:top w:val="single" w:sz="4" w:space="0" w:color="auto"/>
            </w:tcBorders>
            <w:shd w:val="clear" w:color="auto" w:fill="auto"/>
          </w:tcPr>
          <w:p w14:paraId="4F57830A" w14:textId="77777777" w:rsidR="00D33955" w:rsidRPr="00230EC0" w:rsidRDefault="00D33955" w:rsidP="00D33955">
            <w:pPr>
              <w:pStyle w:val="Body"/>
              <w:spacing w:before="120" w:after="120"/>
              <w:jc w:val="left"/>
            </w:pPr>
            <w:r w:rsidRPr="00230EC0">
              <w:t>Access control systems and closed-circuit television (CCTV) cameras are in place throughout the data center.</w:t>
            </w:r>
          </w:p>
        </w:tc>
        <w:tc>
          <w:tcPr>
            <w:tcW w:w="4590" w:type="dxa"/>
            <w:shd w:val="clear" w:color="auto" w:fill="auto"/>
          </w:tcPr>
          <w:p w14:paraId="4F57830B" w14:textId="77777777" w:rsidR="00D33955" w:rsidRPr="00230EC0" w:rsidRDefault="00D33955" w:rsidP="00D33955">
            <w:pPr>
              <w:pStyle w:val="Body"/>
              <w:spacing w:before="120" w:after="120"/>
              <w:jc w:val="left"/>
            </w:pPr>
            <w:r w:rsidRPr="00230EC0">
              <w:t>Observed access control methods to determine that access control systems and CCTV cameras were in place throughout the data center.</w:t>
            </w:r>
          </w:p>
        </w:tc>
        <w:tc>
          <w:tcPr>
            <w:tcW w:w="2781" w:type="dxa"/>
            <w:shd w:val="clear" w:color="auto" w:fill="auto"/>
          </w:tcPr>
          <w:p w14:paraId="4F57830C" w14:textId="77777777" w:rsidR="00D33955" w:rsidRPr="00230EC0" w:rsidRDefault="00D33955" w:rsidP="00D33955">
            <w:pPr>
              <w:pStyle w:val="Body"/>
              <w:spacing w:before="120" w:after="120"/>
              <w:jc w:val="left"/>
            </w:pPr>
            <w:r w:rsidRPr="00230EC0">
              <w:t>No exceptions noted.</w:t>
            </w:r>
          </w:p>
        </w:tc>
      </w:tr>
      <w:tr w:rsidR="00D33955" w:rsidRPr="00230EC0" w14:paraId="4F578312" w14:textId="77777777" w:rsidTr="00D615FD">
        <w:trPr>
          <w:trHeight w:val="20"/>
        </w:trPr>
        <w:tc>
          <w:tcPr>
            <w:tcW w:w="1620" w:type="dxa"/>
            <w:vMerge/>
            <w:shd w:val="clear" w:color="auto" w:fill="auto"/>
          </w:tcPr>
          <w:p w14:paraId="4F57830E" w14:textId="77777777" w:rsidR="00D33955" w:rsidRPr="00230EC0" w:rsidRDefault="00D33955" w:rsidP="00D33955">
            <w:pPr>
              <w:pStyle w:val="Body"/>
              <w:spacing w:before="120" w:after="120"/>
              <w:jc w:val="center"/>
              <w:rPr>
                <w:b/>
              </w:rPr>
            </w:pPr>
          </w:p>
        </w:tc>
        <w:tc>
          <w:tcPr>
            <w:tcW w:w="5135" w:type="dxa"/>
            <w:shd w:val="clear" w:color="auto" w:fill="auto"/>
          </w:tcPr>
          <w:p w14:paraId="4F57830F" w14:textId="77777777" w:rsidR="00D33955" w:rsidRPr="00230EC0" w:rsidRDefault="00D33955" w:rsidP="00D33955">
            <w:pPr>
              <w:pStyle w:val="Body"/>
              <w:spacing w:before="120" w:after="120"/>
              <w:jc w:val="left"/>
            </w:pPr>
            <w:r w:rsidRPr="00230EC0">
              <w:t>Access to the in-scope data centers is controlled via multi-factor authentication (MFA), which includes a fingerprint scan and proximity radio frequency (RF) badge swipe prior to allowing entry.</w:t>
            </w:r>
          </w:p>
        </w:tc>
        <w:tc>
          <w:tcPr>
            <w:tcW w:w="4590" w:type="dxa"/>
            <w:shd w:val="clear" w:color="auto" w:fill="auto"/>
          </w:tcPr>
          <w:p w14:paraId="4F578310" w14:textId="77777777" w:rsidR="00D33955" w:rsidRPr="00230EC0" w:rsidRDefault="00D33955" w:rsidP="00D33955">
            <w:pPr>
              <w:pStyle w:val="Body"/>
              <w:spacing w:before="120" w:after="120"/>
              <w:jc w:val="left"/>
            </w:pPr>
            <w:r w:rsidRPr="00230EC0">
              <w:t>Observed the in-scope data centers access procedures to determine that access to the in-scope data centers was controlled via MFA, which included a fingerprint scan and proximity RF badge swipe prior to allowing entry.</w:t>
            </w:r>
          </w:p>
        </w:tc>
        <w:tc>
          <w:tcPr>
            <w:tcW w:w="2781" w:type="dxa"/>
            <w:shd w:val="clear" w:color="auto" w:fill="auto"/>
          </w:tcPr>
          <w:p w14:paraId="4F578311" w14:textId="77777777" w:rsidR="00D33955" w:rsidRPr="00230EC0" w:rsidRDefault="00D33955" w:rsidP="00D33955">
            <w:pPr>
              <w:pStyle w:val="Body"/>
              <w:spacing w:before="120" w:after="120"/>
              <w:jc w:val="left"/>
            </w:pPr>
            <w:r w:rsidRPr="00230EC0">
              <w:t>No exceptions noted.</w:t>
            </w:r>
          </w:p>
        </w:tc>
      </w:tr>
      <w:tr w:rsidR="00D33955" w:rsidRPr="00230EC0" w14:paraId="4F578317" w14:textId="77777777" w:rsidTr="00D615FD">
        <w:trPr>
          <w:trHeight w:val="20"/>
        </w:trPr>
        <w:tc>
          <w:tcPr>
            <w:tcW w:w="1620" w:type="dxa"/>
            <w:vMerge/>
            <w:shd w:val="clear" w:color="auto" w:fill="auto"/>
          </w:tcPr>
          <w:p w14:paraId="4F578313" w14:textId="77777777" w:rsidR="00D33955" w:rsidRPr="00230EC0" w:rsidRDefault="00D33955" w:rsidP="00D33955">
            <w:pPr>
              <w:pStyle w:val="Body"/>
              <w:spacing w:before="120" w:after="120"/>
              <w:jc w:val="center"/>
              <w:rPr>
                <w:b/>
              </w:rPr>
            </w:pPr>
          </w:p>
        </w:tc>
        <w:tc>
          <w:tcPr>
            <w:tcW w:w="5135" w:type="dxa"/>
            <w:shd w:val="clear" w:color="auto" w:fill="auto"/>
          </w:tcPr>
          <w:p w14:paraId="4F578314" w14:textId="77777777" w:rsidR="00D33955" w:rsidRPr="00230EC0" w:rsidRDefault="00D33955" w:rsidP="00D33955">
            <w:pPr>
              <w:pStyle w:val="Body"/>
              <w:spacing w:before="120" w:after="120"/>
              <w:jc w:val="left"/>
            </w:pPr>
            <w:r w:rsidRPr="00230EC0">
              <w:t xml:space="preserve">Physical access requests are submitted by an employee's functional manager via a ServiceNow ticket and must be approved by the Cloud Shared Services (CSS) secure area owner. </w:t>
            </w:r>
          </w:p>
        </w:tc>
        <w:tc>
          <w:tcPr>
            <w:tcW w:w="4590" w:type="dxa"/>
            <w:shd w:val="clear" w:color="auto" w:fill="auto"/>
          </w:tcPr>
          <w:p w14:paraId="4F578315" w14:textId="77777777" w:rsidR="00D33955" w:rsidRPr="00230EC0" w:rsidRDefault="00D33955" w:rsidP="00D33955">
            <w:pPr>
              <w:pStyle w:val="Body"/>
              <w:spacing w:before="120" w:after="120"/>
              <w:jc w:val="left"/>
            </w:pPr>
            <w:r w:rsidRPr="00230EC0">
              <w:t xml:space="preserve">Inspected ServiceNow tickets for a sample of users that received access to the data center to determine that a physical access request was submitted by the employee's functional manager via a ServiceNow ticket and approved by the CSS secure area owner for each user sampled. </w:t>
            </w:r>
          </w:p>
        </w:tc>
        <w:tc>
          <w:tcPr>
            <w:tcW w:w="2781" w:type="dxa"/>
            <w:shd w:val="clear" w:color="auto" w:fill="auto"/>
          </w:tcPr>
          <w:p w14:paraId="4F578316" w14:textId="77777777" w:rsidR="00D33955" w:rsidRPr="00230EC0" w:rsidRDefault="00D33955" w:rsidP="00D33955">
            <w:pPr>
              <w:pStyle w:val="Body"/>
              <w:spacing w:before="120" w:after="120"/>
              <w:jc w:val="left"/>
            </w:pPr>
            <w:r w:rsidRPr="00230EC0">
              <w:t>No exceptions noted.</w:t>
            </w:r>
          </w:p>
        </w:tc>
      </w:tr>
      <w:tr w:rsidR="00D33955" w:rsidRPr="00230EC0" w14:paraId="4F57831D" w14:textId="77777777" w:rsidTr="00D615FD">
        <w:trPr>
          <w:trHeight w:val="20"/>
        </w:trPr>
        <w:tc>
          <w:tcPr>
            <w:tcW w:w="1620" w:type="dxa"/>
            <w:vMerge/>
            <w:shd w:val="clear" w:color="auto" w:fill="auto"/>
          </w:tcPr>
          <w:p w14:paraId="4F578318" w14:textId="77777777" w:rsidR="00D33955" w:rsidRPr="00230EC0" w:rsidRDefault="00D33955" w:rsidP="00D33955">
            <w:pPr>
              <w:pStyle w:val="Body"/>
              <w:spacing w:before="120" w:after="120"/>
              <w:jc w:val="center"/>
              <w:rPr>
                <w:b/>
              </w:rPr>
            </w:pPr>
          </w:p>
        </w:tc>
        <w:tc>
          <w:tcPr>
            <w:tcW w:w="5135" w:type="dxa"/>
            <w:vMerge w:val="restart"/>
            <w:shd w:val="clear" w:color="auto" w:fill="auto"/>
          </w:tcPr>
          <w:p w14:paraId="4F578319" w14:textId="77777777" w:rsidR="00D33955" w:rsidRPr="00230EC0" w:rsidRDefault="00D33955" w:rsidP="00D33955">
            <w:pPr>
              <w:pStyle w:val="Body"/>
              <w:spacing w:before="120" w:after="120"/>
              <w:jc w:val="left"/>
            </w:pPr>
            <w:r w:rsidRPr="00230EC0">
              <w:t>A termination checklist is completed</w:t>
            </w:r>
            <w:r>
              <w:t xml:space="preserve">, logical access is revoked, and badges are disabled and collected by management </w:t>
            </w:r>
            <w:r w:rsidRPr="00230EC0">
              <w:t>within 24 hours as part of the termination process.</w:t>
            </w:r>
          </w:p>
          <w:p w14:paraId="4F57831A" w14:textId="77777777" w:rsidR="00D33955" w:rsidRPr="00230EC0" w:rsidRDefault="00D33955" w:rsidP="00D33955">
            <w:pPr>
              <w:pStyle w:val="Body"/>
              <w:spacing w:before="120" w:after="120"/>
              <w:jc w:val="left"/>
            </w:pPr>
            <w:r w:rsidRPr="00230EC0">
              <w:t> </w:t>
            </w:r>
          </w:p>
        </w:tc>
        <w:tc>
          <w:tcPr>
            <w:tcW w:w="4590" w:type="dxa"/>
            <w:shd w:val="clear" w:color="auto" w:fill="auto"/>
          </w:tcPr>
          <w:p w14:paraId="4F57831B" w14:textId="77777777" w:rsidR="00D33955" w:rsidRPr="00230EC0" w:rsidRDefault="00D33955" w:rsidP="00D33955">
            <w:pPr>
              <w:pStyle w:val="Body"/>
              <w:spacing w:before="120" w:after="120"/>
              <w:jc w:val="left"/>
            </w:pPr>
            <w:r w:rsidRPr="00230EC0">
              <w:t>Inspected a listing of terminated employees and compared the listing to the active user listing to determine that terminated employees did not retain access to the in-scope system and platforms after their separation.</w:t>
            </w:r>
          </w:p>
        </w:tc>
        <w:tc>
          <w:tcPr>
            <w:tcW w:w="2781" w:type="dxa"/>
            <w:shd w:val="clear" w:color="auto" w:fill="auto"/>
          </w:tcPr>
          <w:p w14:paraId="4F57831C" w14:textId="77777777" w:rsidR="00D33955" w:rsidRPr="00230EC0" w:rsidRDefault="00D33955" w:rsidP="00D33955">
            <w:pPr>
              <w:pStyle w:val="Body"/>
              <w:spacing w:before="120" w:after="120"/>
              <w:jc w:val="left"/>
            </w:pPr>
            <w:r w:rsidRPr="00230EC0">
              <w:t>No exceptions noted.</w:t>
            </w:r>
          </w:p>
        </w:tc>
      </w:tr>
      <w:tr w:rsidR="001770A0" w:rsidRPr="00230EC0" w14:paraId="4F578322" w14:textId="77777777" w:rsidTr="00D615FD">
        <w:trPr>
          <w:trHeight w:val="20"/>
        </w:trPr>
        <w:tc>
          <w:tcPr>
            <w:tcW w:w="1620" w:type="dxa"/>
            <w:vMerge/>
            <w:shd w:val="clear" w:color="auto" w:fill="auto"/>
          </w:tcPr>
          <w:p w14:paraId="4F57831E" w14:textId="77777777" w:rsidR="001770A0" w:rsidRPr="00230EC0" w:rsidRDefault="001770A0" w:rsidP="001770A0">
            <w:pPr>
              <w:pStyle w:val="Body"/>
              <w:spacing w:before="120" w:after="120"/>
              <w:jc w:val="center"/>
              <w:rPr>
                <w:b/>
              </w:rPr>
            </w:pPr>
          </w:p>
        </w:tc>
        <w:tc>
          <w:tcPr>
            <w:tcW w:w="5135" w:type="dxa"/>
            <w:vMerge/>
            <w:shd w:val="clear" w:color="auto" w:fill="auto"/>
          </w:tcPr>
          <w:p w14:paraId="4F57831F" w14:textId="77777777" w:rsidR="001770A0" w:rsidRPr="00230EC0" w:rsidRDefault="001770A0" w:rsidP="001770A0">
            <w:pPr>
              <w:pStyle w:val="Body"/>
              <w:spacing w:before="120" w:after="120"/>
              <w:jc w:val="left"/>
            </w:pPr>
          </w:p>
        </w:tc>
        <w:tc>
          <w:tcPr>
            <w:tcW w:w="4590" w:type="dxa"/>
            <w:shd w:val="clear" w:color="auto" w:fill="auto"/>
          </w:tcPr>
          <w:p w14:paraId="4F578320" w14:textId="77777777" w:rsidR="001770A0" w:rsidRPr="00230EC0" w:rsidRDefault="001770A0" w:rsidP="001770A0">
            <w:pPr>
              <w:pStyle w:val="Body"/>
              <w:spacing w:before="120" w:after="120"/>
              <w:jc w:val="left"/>
            </w:pPr>
            <w:r w:rsidRPr="00230EC0">
              <w:t xml:space="preserve">Inspected termination tickets for a sample of employees terminated during the review period to determine that </w:t>
            </w:r>
            <w:r>
              <w:t xml:space="preserve">logical </w:t>
            </w:r>
            <w:r w:rsidRPr="00230EC0">
              <w:t xml:space="preserve">access was </w:t>
            </w:r>
            <w:proofErr w:type="gramStart"/>
            <w:r w:rsidRPr="00230EC0">
              <w:t>revoked</w:t>
            </w:r>
            <w:proofErr w:type="gramEnd"/>
            <w:r w:rsidRPr="00230EC0">
              <w:t xml:space="preserve"> </w:t>
            </w:r>
            <w:r>
              <w:t xml:space="preserve">and badges were disabled and collected by management </w:t>
            </w:r>
            <w:r w:rsidRPr="00230EC0">
              <w:t>within 24 hours as part of the termination process for each terminated employee sampled.</w:t>
            </w:r>
          </w:p>
        </w:tc>
        <w:tc>
          <w:tcPr>
            <w:tcW w:w="2781" w:type="dxa"/>
            <w:shd w:val="clear" w:color="auto" w:fill="auto"/>
          </w:tcPr>
          <w:p w14:paraId="4F578321" w14:textId="77777777" w:rsidR="001770A0" w:rsidRPr="00230EC0" w:rsidRDefault="001770A0" w:rsidP="001770A0">
            <w:pPr>
              <w:pStyle w:val="Body"/>
              <w:spacing w:before="120" w:after="120"/>
              <w:jc w:val="left"/>
            </w:pPr>
            <w:r w:rsidRPr="00230EC0">
              <w:t>Exception</w:t>
            </w:r>
            <w:r>
              <w:t>s</w:t>
            </w:r>
            <w:r w:rsidRPr="00230EC0">
              <w:t xml:space="preserve"> noted. 2 of the 8 terminated employees sampled did not have their </w:t>
            </w:r>
            <w:r>
              <w:t xml:space="preserve">logical and physical </w:t>
            </w:r>
            <w:r w:rsidRPr="00230EC0">
              <w:t>access revoked within 24 hours of their termination date.</w:t>
            </w:r>
          </w:p>
        </w:tc>
      </w:tr>
      <w:tr w:rsidR="00D33955" w:rsidRPr="00230EC0" w14:paraId="4F578327" w14:textId="77777777" w:rsidTr="00D615FD">
        <w:trPr>
          <w:trHeight w:val="20"/>
        </w:trPr>
        <w:tc>
          <w:tcPr>
            <w:tcW w:w="1620" w:type="dxa"/>
            <w:vMerge/>
            <w:shd w:val="clear" w:color="auto" w:fill="auto"/>
          </w:tcPr>
          <w:p w14:paraId="4F578323" w14:textId="77777777" w:rsidR="00D33955" w:rsidRPr="00230EC0" w:rsidRDefault="00D33955" w:rsidP="00D33955">
            <w:pPr>
              <w:pStyle w:val="Body"/>
              <w:spacing w:before="120" w:after="120"/>
              <w:jc w:val="center"/>
              <w:rPr>
                <w:b/>
              </w:rPr>
            </w:pPr>
          </w:p>
        </w:tc>
        <w:tc>
          <w:tcPr>
            <w:tcW w:w="5135" w:type="dxa"/>
            <w:shd w:val="clear" w:color="auto" w:fill="auto"/>
          </w:tcPr>
          <w:p w14:paraId="4F578324" w14:textId="77777777" w:rsidR="00D33955" w:rsidRPr="00230EC0" w:rsidRDefault="00D33955" w:rsidP="00D33955">
            <w:pPr>
              <w:pStyle w:val="Body"/>
              <w:spacing w:before="120" w:after="120"/>
              <w:jc w:val="left"/>
            </w:pPr>
            <w:r w:rsidRPr="00230EC0">
              <w:t>Visitors are required to sign in with security, wear a visitor badge, and be escorted by an authorized employee when accessing the data center or secure areas.</w:t>
            </w:r>
          </w:p>
        </w:tc>
        <w:tc>
          <w:tcPr>
            <w:tcW w:w="4590" w:type="dxa"/>
            <w:shd w:val="clear" w:color="auto" w:fill="auto"/>
          </w:tcPr>
          <w:p w14:paraId="4F578325" w14:textId="77777777" w:rsidR="00D33955" w:rsidRPr="00230EC0" w:rsidRDefault="00D33955" w:rsidP="00D33955">
            <w:pPr>
              <w:pStyle w:val="Body"/>
              <w:spacing w:before="120" w:after="120"/>
              <w:jc w:val="left"/>
            </w:pPr>
            <w:r w:rsidRPr="00230EC0">
              <w:t>Observed the temporary physical access authorization process at each in-scope data center to determine that visitors were required to identify themselves, sign in as visitors, obtain a visitor badge, and be escorted while accessing the data center or secure areas.</w:t>
            </w:r>
          </w:p>
        </w:tc>
        <w:tc>
          <w:tcPr>
            <w:tcW w:w="2781" w:type="dxa"/>
            <w:shd w:val="clear" w:color="auto" w:fill="auto"/>
          </w:tcPr>
          <w:p w14:paraId="4F578326" w14:textId="77777777" w:rsidR="00D33955" w:rsidRPr="00230EC0" w:rsidRDefault="00D33955" w:rsidP="00D33955">
            <w:pPr>
              <w:pStyle w:val="Body"/>
              <w:spacing w:before="120" w:after="120"/>
              <w:jc w:val="left"/>
            </w:pPr>
            <w:r w:rsidRPr="00230EC0">
              <w:t>No exceptions noted.</w:t>
            </w:r>
          </w:p>
        </w:tc>
      </w:tr>
      <w:tr w:rsidR="00D33955" w:rsidRPr="00230EC0" w14:paraId="4F57832C" w14:textId="77777777" w:rsidTr="00D615FD">
        <w:trPr>
          <w:trHeight w:val="20"/>
        </w:trPr>
        <w:tc>
          <w:tcPr>
            <w:tcW w:w="1620" w:type="dxa"/>
            <w:vMerge/>
            <w:shd w:val="clear" w:color="auto" w:fill="auto"/>
          </w:tcPr>
          <w:p w14:paraId="4F578328" w14:textId="77777777" w:rsidR="00D33955" w:rsidRPr="00230EC0" w:rsidRDefault="00D33955" w:rsidP="00D33955">
            <w:pPr>
              <w:pStyle w:val="Body"/>
              <w:spacing w:before="120" w:after="120"/>
              <w:jc w:val="center"/>
              <w:rPr>
                <w:b/>
              </w:rPr>
            </w:pPr>
          </w:p>
        </w:tc>
        <w:tc>
          <w:tcPr>
            <w:tcW w:w="5135" w:type="dxa"/>
            <w:shd w:val="clear" w:color="auto" w:fill="auto"/>
          </w:tcPr>
          <w:p w14:paraId="4F578329" w14:textId="77777777" w:rsidR="00D33955" w:rsidRPr="00230EC0" w:rsidRDefault="00D33955" w:rsidP="00D33955">
            <w:pPr>
              <w:pStyle w:val="Body"/>
              <w:spacing w:before="120" w:after="120"/>
              <w:jc w:val="left"/>
            </w:pPr>
            <w:r w:rsidRPr="00230EC0">
              <w:t>Physical visitor logs are reviewed at least monthly. This review is captured through a ServiceNow ticket.</w:t>
            </w:r>
          </w:p>
        </w:tc>
        <w:tc>
          <w:tcPr>
            <w:tcW w:w="4590" w:type="dxa"/>
            <w:shd w:val="clear" w:color="auto" w:fill="auto"/>
          </w:tcPr>
          <w:p w14:paraId="4F57832A" w14:textId="77777777" w:rsidR="00D33955" w:rsidRPr="00230EC0" w:rsidRDefault="00D33955" w:rsidP="00D33955">
            <w:pPr>
              <w:pStyle w:val="Body"/>
              <w:spacing w:before="120" w:after="120"/>
              <w:jc w:val="left"/>
            </w:pPr>
            <w:r w:rsidRPr="00230EC0">
              <w:t>Inspected ServiceNow tickets for a sample of months to determine that physical visitor logs were reviewed at least monthly.</w:t>
            </w:r>
          </w:p>
        </w:tc>
        <w:tc>
          <w:tcPr>
            <w:tcW w:w="2781" w:type="dxa"/>
            <w:shd w:val="clear" w:color="auto" w:fill="auto"/>
          </w:tcPr>
          <w:p w14:paraId="4F57832B" w14:textId="77777777" w:rsidR="00D33955" w:rsidRPr="00230EC0" w:rsidRDefault="00D33955" w:rsidP="00D33955">
            <w:pPr>
              <w:pStyle w:val="Body"/>
              <w:spacing w:before="120" w:after="120"/>
              <w:jc w:val="left"/>
            </w:pPr>
            <w:r w:rsidRPr="00230EC0">
              <w:t>No exceptions noted.</w:t>
            </w:r>
          </w:p>
        </w:tc>
      </w:tr>
      <w:tr w:rsidR="00D33955" w:rsidRPr="00230EC0" w14:paraId="4F578331" w14:textId="77777777" w:rsidTr="00D615FD">
        <w:trPr>
          <w:trHeight w:val="20"/>
        </w:trPr>
        <w:tc>
          <w:tcPr>
            <w:tcW w:w="1620" w:type="dxa"/>
            <w:vMerge/>
            <w:shd w:val="clear" w:color="auto" w:fill="auto"/>
          </w:tcPr>
          <w:p w14:paraId="4F57832D" w14:textId="77777777" w:rsidR="00D33955" w:rsidRPr="00230EC0" w:rsidRDefault="00D33955" w:rsidP="00D33955">
            <w:pPr>
              <w:pStyle w:val="Body"/>
              <w:spacing w:before="120" w:after="120"/>
              <w:jc w:val="center"/>
              <w:rPr>
                <w:b/>
              </w:rPr>
            </w:pPr>
          </w:p>
        </w:tc>
        <w:tc>
          <w:tcPr>
            <w:tcW w:w="5135" w:type="dxa"/>
            <w:shd w:val="clear" w:color="auto" w:fill="auto"/>
          </w:tcPr>
          <w:p w14:paraId="4F57832E" w14:textId="77777777" w:rsidR="00D33955" w:rsidRPr="00230EC0" w:rsidRDefault="00D33955" w:rsidP="00D33955">
            <w:pPr>
              <w:pStyle w:val="Body"/>
              <w:spacing w:before="120" w:after="120"/>
              <w:jc w:val="left"/>
            </w:pPr>
            <w:r w:rsidRPr="00230EC0">
              <w:t>Physical access reviews are performed quarterly by the Information Assurance (IA) Compliance Officer and documented in a ServiceNow ticket.</w:t>
            </w:r>
          </w:p>
        </w:tc>
        <w:tc>
          <w:tcPr>
            <w:tcW w:w="4590" w:type="dxa"/>
            <w:shd w:val="clear" w:color="auto" w:fill="auto"/>
          </w:tcPr>
          <w:p w14:paraId="4F57832F" w14:textId="77777777" w:rsidR="00D33955" w:rsidRPr="00230EC0" w:rsidRDefault="00D33955" w:rsidP="00D33955">
            <w:pPr>
              <w:pStyle w:val="Body"/>
              <w:spacing w:before="120" w:after="120"/>
              <w:jc w:val="left"/>
            </w:pPr>
            <w:r w:rsidRPr="00230EC0">
              <w:t>Inspected ServiceNow tickets for a sample of quarters to determine that physical access reviews were performed quarterly by the IA Compliance Officer.</w:t>
            </w:r>
          </w:p>
        </w:tc>
        <w:tc>
          <w:tcPr>
            <w:tcW w:w="2781" w:type="dxa"/>
            <w:shd w:val="clear" w:color="auto" w:fill="auto"/>
          </w:tcPr>
          <w:p w14:paraId="4F578330" w14:textId="77777777" w:rsidR="00D33955" w:rsidRPr="00230EC0" w:rsidRDefault="00D33955" w:rsidP="00D33955">
            <w:pPr>
              <w:pStyle w:val="Body"/>
              <w:spacing w:before="120" w:after="120"/>
              <w:jc w:val="left"/>
            </w:pPr>
            <w:r w:rsidRPr="00230EC0">
              <w:t>Exception</w:t>
            </w:r>
            <w:r>
              <w:t>s</w:t>
            </w:r>
            <w:r w:rsidRPr="00230EC0">
              <w:t xml:space="preserve"> noted. For 2 out of 2 quarters sampled, evidence of physical access reviews could not be provided.</w:t>
            </w:r>
          </w:p>
        </w:tc>
      </w:tr>
      <w:tr w:rsidR="00D33955" w:rsidRPr="00230EC0" w14:paraId="4F578336" w14:textId="77777777" w:rsidTr="00D615FD">
        <w:trPr>
          <w:trHeight w:val="20"/>
        </w:trPr>
        <w:tc>
          <w:tcPr>
            <w:tcW w:w="1620" w:type="dxa"/>
            <w:vMerge/>
            <w:shd w:val="clear" w:color="auto" w:fill="auto"/>
          </w:tcPr>
          <w:p w14:paraId="4F578332" w14:textId="77777777" w:rsidR="00D33955" w:rsidRPr="00230EC0" w:rsidRDefault="00D33955" w:rsidP="00D33955">
            <w:pPr>
              <w:pStyle w:val="Body"/>
              <w:spacing w:before="120" w:after="120"/>
              <w:jc w:val="center"/>
              <w:rPr>
                <w:b/>
              </w:rPr>
            </w:pPr>
          </w:p>
        </w:tc>
        <w:tc>
          <w:tcPr>
            <w:tcW w:w="5135" w:type="dxa"/>
            <w:shd w:val="clear" w:color="auto" w:fill="auto"/>
          </w:tcPr>
          <w:p w14:paraId="4F578333" w14:textId="77777777" w:rsidR="00D33955" w:rsidRPr="00230EC0" w:rsidRDefault="00D33955" w:rsidP="00D33955">
            <w:pPr>
              <w:pStyle w:val="Body"/>
              <w:spacing w:before="120" w:after="120"/>
              <w:jc w:val="left"/>
            </w:pPr>
            <w:r w:rsidRPr="00230EC0">
              <w:t>Removable media is secured in locked cabinets behind a badge-accessed workspace.</w:t>
            </w:r>
          </w:p>
        </w:tc>
        <w:tc>
          <w:tcPr>
            <w:tcW w:w="4590" w:type="dxa"/>
            <w:shd w:val="clear" w:color="auto" w:fill="auto"/>
          </w:tcPr>
          <w:p w14:paraId="4F578334" w14:textId="77777777" w:rsidR="00D33955" w:rsidRPr="00230EC0" w:rsidRDefault="00D33955" w:rsidP="00D33955">
            <w:pPr>
              <w:pStyle w:val="Body"/>
              <w:spacing w:before="120" w:after="120"/>
              <w:jc w:val="left"/>
            </w:pPr>
            <w:r w:rsidRPr="00230EC0">
              <w:t>Observed removable media storage procedures to determine that removable media was secured in locked cabinets behind a badge-accessed workspace.</w:t>
            </w:r>
          </w:p>
        </w:tc>
        <w:tc>
          <w:tcPr>
            <w:tcW w:w="2781" w:type="dxa"/>
            <w:shd w:val="clear" w:color="auto" w:fill="auto"/>
          </w:tcPr>
          <w:p w14:paraId="4F578335" w14:textId="77777777" w:rsidR="00D33955" w:rsidRPr="00230EC0" w:rsidRDefault="00D33955" w:rsidP="00D33955">
            <w:pPr>
              <w:pStyle w:val="Body"/>
              <w:spacing w:before="120" w:after="120"/>
              <w:jc w:val="left"/>
            </w:pPr>
            <w:r w:rsidRPr="00230EC0">
              <w:t>No exceptions noted.</w:t>
            </w:r>
          </w:p>
        </w:tc>
      </w:tr>
      <w:tr w:rsidR="00D33955" w:rsidRPr="00230EC0" w14:paraId="4F57833B" w14:textId="77777777" w:rsidTr="00D615FD">
        <w:trPr>
          <w:trHeight w:val="20"/>
        </w:trPr>
        <w:tc>
          <w:tcPr>
            <w:tcW w:w="1620" w:type="dxa"/>
            <w:vMerge/>
            <w:shd w:val="clear" w:color="auto" w:fill="auto"/>
          </w:tcPr>
          <w:p w14:paraId="4F578337" w14:textId="77777777" w:rsidR="00D33955" w:rsidRPr="00230EC0" w:rsidRDefault="00D33955" w:rsidP="00D33955">
            <w:pPr>
              <w:pStyle w:val="Body"/>
              <w:spacing w:before="120" w:after="120"/>
              <w:jc w:val="center"/>
              <w:rPr>
                <w:b/>
              </w:rPr>
            </w:pPr>
          </w:p>
        </w:tc>
        <w:tc>
          <w:tcPr>
            <w:tcW w:w="5135" w:type="dxa"/>
            <w:shd w:val="clear" w:color="auto" w:fill="auto"/>
          </w:tcPr>
          <w:p w14:paraId="4F578338" w14:textId="77777777" w:rsidR="00D33955" w:rsidRPr="00230EC0" w:rsidRDefault="00D33955" w:rsidP="00D33955">
            <w:pPr>
              <w:pStyle w:val="Body"/>
              <w:spacing w:before="120" w:after="120"/>
              <w:jc w:val="left"/>
            </w:pPr>
            <w:r w:rsidRPr="00230EC0">
              <w:t xml:space="preserve">Backup tapes that are removed from the information system environment are stored in padlocked cases. </w:t>
            </w:r>
          </w:p>
        </w:tc>
        <w:tc>
          <w:tcPr>
            <w:tcW w:w="4590" w:type="dxa"/>
            <w:shd w:val="clear" w:color="auto" w:fill="auto"/>
          </w:tcPr>
          <w:p w14:paraId="4F578339" w14:textId="77777777" w:rsidR="00D33955" w:rsidRPr="00230EC0" w:rsidRDefault="00D33955" w:rsidP="00D33955">
            <w:pPr>
              <w:pStyle w:val="Body"/>
              <w:spacing w:before="120" w:after="120"/>
              <w:jc w:val="left"/>
            </w:pPr>
            <w:r w:rsidRPr="00230EC0">
              <w:t xml:space="preserve">Observed padlocked cases to determine that backup tapes that were removed from the information system environment were stored in padlocked cases. </w:t>
            </w:r>
          </w:p>
        </w:tc>
        <w:tc>
          <w:tcPr>
            <w:tcW w:w="2781" w:type="dxa"/>
            <w:shd w:val="clear" w:color="auto" w:fill="auto"/>
          </w:tcPr>
          <w:p w14:paraId="4F57833A" w14:textId="77777777" w:rsidR="00D33955" w:rsidRPr="00230EC0" w:rsidRDefault="00D33955" w:rsidP="00D33955">
            <w:pPr>
              <w:pStyle w:val="Body"/>
              <w:spacing w:before="120" w:after="120"/>
              <w:jc w:val="left"/>
            </w:pPr>
            <w:r w:rsidRPr="00230EC0">
              <w:t>No exceptions noted.</w:t>
            </w:r>
          </w:p>
        </w:tc>
      </w:tr>
      <w:tr w:rsidR="00D33955" w:rsidRPr="00230EC0" w14:paraId="4F57833E" w14:textId="77777777" w:rsidTr="0096778B">
        <w:trPr>
          <w:trHeight w:val="20"/>
        </w:trPr>
        <w:tc>
          <w:tcPr>
            <w:tcW w:w="1620" w:type="dxa"/>
            <w:shd w:val="clear" w:color="auto" w:fill="E2E1DD" w:themeFill="background2"/>
          </w:tcPr>
          <w:p w14:paraId="4F57833C" w14:textId="77777777" w:rsidR="00D33955" w:rsidRPr="00230EC0" w:rsidRDefault="00D33955" w:rsidP="00D33955">
            <w:pPr>
              <w:pStyle w:val="Body"/>
              <w:spacing w:before="120" w:after="120"/>
              <w:jc w:val="center"/>
              <w:rPr>
                <w:b/>
              </w:rPr>
            </w:pPr>
            <w:r w:rsidRPr="00230EC0">
              <w:rPr>
                <w:b/>
              </w:rPr>
              <w:t>CC6.5</w:t>
            </w:r>
          </w:p>
        </w:tc>
        <w:tc>
          <w:tcPr>
            <w:tcW w:w="12506" w:type="dxa"/>
            <w:gridSpan w:val="3"/>
            <w:shd w:val="clear" w:color="auto" w:fill="E2E1DD" w:themeFill="background2"/>
          </w:tcPr>
          <w:p w14:paraId="4F57833D" w14:textId="77777777" w:rsidR="00D33955" w:rsidRPr="00230EC0" w:rsidRDefault="00D33955" w:rsidP="00D33955">
            <w:pPr>
              <w:pStyle w:val="Body"/>
              <w:spacing w:before="120" w:after="120"/>
              <w:jc w:val="left"/>
            </w:pPr>
            <w:r w:rsidRPr="00230EC0">
              <w:t>The entity discontinues logical and physical protections over physical assets only after the ability to read or recover data and software from those assets has been diminished and is no longer required to meet the entity’s objectives.</w:t>
            </w:r>
          </w:p>
        </w:tc>
      </w:tr>
      <w:tr w:rsidR="00D33955" w:rsidRPr="00230EC0" w14:paraId="4F578347" w14:textId="77777777" w:rsidTr="00223865">
        <w:trPr>
          <w:trHeight w:val="20"/>
        </w:trPr>
        <w:tc>
          <w:tcPr>
            <w:tcW w:w="1620" w:type="dxa"/>
            <w:vMerge w:val="restart"/>
            <w:shd w:val="clear" w:color="auto" w:fill="auto"/>
          </w:tcPr>
          <w:p w14:paraId="4F57833F" w14:textId="77777777" w:rsidR="00D33955" w:rsidRPr="00230EC0" w:rsidRDefault="00D33955" w:rsidP="00D33955">
            <w:pPr>
              <w:pStyle w:val="Body"/>
              <w:spacing w:before="120" w:after="120"/>
              <w:jc w:val="center"/>
              <w:rPr>
                <w:b/>
              </w:rPr>
            </w:pPr>
            <w:r w:rsidRPr="00230EC0">
              <w:rPr>
                <w:b/>
              </w:rPr>
              <w:t> </w:t>
            </w:r>
          </w:p>
          <w:p w14:paraId="4F578340" w14:textId="77777777" w:rsidR="00D33955" w:rsidRPr="00230EC0" w:rsidRDefault="00D33955" w:rsidP="00D33955">
            <w:pPr>
              <w:pStyle w:val="Body"/>
              <w:spacing w:before="120" w:after="120"/>
              <w:jc w:val="center"/>
              <w:rPr>
                <w:b/>
              </w:rPr>
            </w:pPr>
            <w:r w:rsidRPr="00230EC0">
              <w:rPr>
                <w:b/>
              </w:rPr>
              <w:t> </w:t>
            </w:r>
          </w:p>
          <w:p w14:paraId="4F578341" w14:textId="77777777" w:rsidR="00D33955" w:rsidRPr="00230EC0" w:rsidRDefault="00D33955" w:rsidP="00D33955">
            <w:pPr>
              <w:pStyle w:val="Body"/>
              <w:spacing w:before="120" w:after="120"/>
              <w:jc w:val="center"/>
              <w:rPr>
                <w:b/>
              </w:rPr>
            </w:pPr>
            <w:r w:rsidRPr="00230EC0">
              <w:rPr>
                <w:b/>
              </w:rPr>
              <w:t> </w:t>
            </w:r>
          </w:p>
          <w:p w14:paraId="4F578342" w14:textId="77777777" w:rsidR="00D33955" w:rsidRPr="00230EC0" w:rsidRDefault="00D33955" w:rsidP="00D33955">
            <w:pPr>
              <w:pStyle w:val="Body"/>
              <w:spacing w:before="120" w:after="120"/>
              <w:jc w:val="center"/>
              <w:rPr>
                <w:b/>
              </w:rPr>
            </w:pPr>
            <w:r w:rsidRPr="00230EC0">
              <w:rPr>
                <w:b/>
              </w:rPr>
              <w:t> </w:t>
            </w:r>
          </w:p>
          <w:p w14:paraId="4F578343" w14:textId="77777777" w:rsidR="00D33955" w:rsidRPr="00230EC0" w:rsidRDefault="00D33955" w:rsidP="00D33955">
            <w:pPr>
              <w:pStyle w:val="Body"/>
              <w:spacing w:before="120" w:after="120"/>
              <w:jc w:val="center"/>
              <w:rPr>
                <w:b/>
              </w:rPr>
            </w:pPr>
            <w:r w:rsidRPr="00230EC0">
              <w:rPr>
                <w:b/>
              </w:rPr>
              <w:t> </w:t>
            </w:r>
          </w:p>
        </w:tc>
        <w:tc>
          <w:tcPr>
            <w:tcW w:w="5135" w:type="dxa"/>
            <w:tcBorders>
              <w:bottom w:val="single" w:sz="4" w:space="0" w:color="auto"/>
            </w:tcBorders>
            <w:shd w:val="clear" w:color="auto" w:fill="auto"/>
          </w:tcPr>
          <w:p w14:paraId="4F578344" w14:textId="77777777" w:rsidR="00D33955" w:rsidRPr="00230EC0" w:rsidRDefault="00D33955" w:rsidP="00D33955">
            <w:pPr>
              <w:pStyle w:val="Body"/>
              <w:spacing w:before="120" w:after="120"/>
              <w:jc w:val="left"/>
            </w:pPr>
            <w:r w:rsidRPr="00230EC0">
              <w:t>All electronic equipment subject to removal or destruction must be tracked with a ServiceNow ticket and approved by the Change Advisory Board (CAB). Cleansing of drives and tapes shall be completed prior to removal from facilities information management system (FIMS) control.</w:t>
            </w:r>
          </w:p>
        </w:tc>
        <w:tc>
          <w:tcPr>
            <w:tcW w:w="4590" w:type="dxa"/>
            <w:shd w:val="clear" w:color="auto" w:fill="auto"/>
          </w:tcPr>
          <w:p w14:paraId="4F578345" w14:textId="77777777" w:rsidR="00D33955" w:rsidRPr="00230EC0" w:rsidRDefault="00D33955" w:rsidP="00D33955">
            <w:pPr>
              <w:pStyle w:val="Body"/>
              <w:spacing w:before="120" w:after="120"/>
              <w:jc w:val="left"/>
            </w:pPr>
            <w:r w:rsidRPr="00230EC0">
              <w:t>Inspected certificates of destruction for a sample of media destroyed during the review period to determine that electronic media containing confidential information was purged or destroyed in accordance with best practices, and certificates of destruction were issued for each device destroyed.</w:t>
            </w:r>
          </w:p>
        </w:tc>
        <w:tc>
          <w:tcPr>
            <w:tcW w:w="2781" w:type="dxa"/>
            <w:shd w:val="clear" w:color="auto" w:fill="auto"/>
          </w:tcPr>
          <w:p w14:paraId="4F578346" w14:textId="77777777" w:rsidR="00D33955" w:rsidRPr="00230EC0" w:rsidRDefault="00D33955" w:rsidP="00D33955">
            <w:pPr>
              <w:pStyle w:val="Body"/>
              <w:spacing w:before="120" w:after="120"/>
              <w:jc w:val="left"/>
            </w:pPr>
            <w:r w:rsidRPr="00230EC0">
              <w:t>No exceptions noted.</w:t>
            </w:r>
          </w:p>
        </w:tc>
      </w:tr>
      <w:tr w:rsidR="00D33955" w:rsidRPr="00230EC0" w14:paraId="4F57834D" w14:textId="77777777" w:rsidTr="00223865">
        <w:trPr>
          <w:trHeight w:val="20"/>
        </w:trPr>
        <w:tc>
          <w:tcPr>
            <w:tcW w:w="1620" w:type="dxa"/>
            <w:vMerge/>
            <w:shd w:val="clear" w:color="auto" w:fill="auto"/>
          </w:tcPr>
          <w:p w14:paraId="4F578348" w14:textId="77777777" w:rsidR="00D33955" w:rsidRPr="00230EC0" w:rsidRDefault="00D33955" w:rsidP="00D33955">
            <w:pPr>
              <w:pStyle w:val="Body"/>
              <w:spacing w:before="120" w:after="120"/>
              <w:jc w:val="center"/>
              <w:rPr>
                <w:b/>
              </w:rPr>
            </w:pPr>
          </w:p>
        </w:tc>
        <w:tc>
          <w:tcPr>
            <w:tcW w:w="5135" w:type="dxa"/>
            <w:vMerge w:val="restart"/>
            <w:tcBorders>
              <w:top w:val="single" w:sz="4" w:space="0" w:color="auto"/>
            </w:tcBorders>
            <w:shd w:val="clear" w:color="auto" w:fill="auto"/>
          </w:tcPr>
          <w:p w14:paraId="4F578349" w14:textId="77777777" w:rsidR="00D33955" w:rsidRPr="00230EC0" w:rsidRDefault="00D33955" w:rsidP="00D33955">
            <w:pPr>
              <w:pStyle w:val="Body"/>
              <w:spacing w:before="120" w:after="120"/>
              <w:jc w:val="left"/>
            </w:pPr>
            <w:r w:rsidRPr="00230EC0">
              <w:t xml:space="preserve">Removable media in digital format (tapes and hard drives) is only approved for sanitization through the employment of degaussing. </w:t>
            </w:r>
          </w:p>
          <w:p w14:paraId="4F57834A" w14:textId="77777777" w:rsidR="00D33955" w:rsidRPr="00230EC0" w:rsidRDefault="00D33955" w:rsidP="00D33955">
            <w:pPr>
              <w:pStyle w:val="Body"/>
              <w:spacing w:before="120" w:after="120"/>
              <w:jc w:val="left"/>
            </w:pPr>
            <w:r w:rsidRPr="00230EC0">
              <w:lastRenderedPageBreak/>
              <w:t> </w:t>
            </w:r>
          </w:p>
        </w:tc>
        <w:tc>
          <w:tcPr>
            <w:tcW w:w="4590" w:type="dxa"/>
            <w:shd w:val="clear" w:color="auto" w:fill="auto"/>
          </w:tcPr>
          <w:p w14:paraId="4F57834B" w14:textId="77777777" w:rsidR="00D33955" w:rsidRPr="00230EC0" w:rsidRDefault="00D33955" w:rsidP="00D33955">
            <w:pPr>
              <w:pStyle w:val="Body"/>
              <w:spacing w:before="120" w:after="120"/>
              <w:jc w:val="left"/>
            </w:pPr>
            <w:r w:rsidRPr="00230EC0">
              <w:lastRenderedPageBreak/>
              <w:t xml:space="preserve">Inspected data disposal procedures to determine that removable media in digital format (tapes and hard drives) was only approved for sanitization through the employment of degaussing. </w:t>
            </w:r>
          </w:p>
        </w:tc>
        <w:tc>
          <w:tcPr>
            <w:tcW w:w="2781" w:type="dxa"/>
            <w:shd w:val="clear" w:color="auto" w:fill="auto"/>
          </w:tcPr>
          <w:p w14:paraId="4F57834C" w14:textId="77777777" w:rsidR="00D33955" w:rsidRPr="00230EC0" w:rsidRDefault="00D33955" w:rsidP="00D33955">
            <w:pPr>
              <w:pStyle w:val="Body"/>
              <w:spacing w:before="120" w:after="120"/>
              <w:jc w:val="left"/>
            </w:pPr>
            <w:r w:rsidRPr="00230EC0">
              <w:t>No exceptions noted.</w:t>
            </w:r>
          </w:p>
        </w:tc>
      </w:tr>
      <w:tr w:rsidR="00D33955" w:rsidRPr="00230EC0" w14:paraId="4F578352" w14:textId="77777777" w:rsidTr="001770A0">
        <w:trPr>
          <w:cantSplit/>
          <w:trHeight w:val="20"/>
        </w:trPr>
        <w:tc>
          <w:tcPr>
            <w:tcW w:w="1620" w:type="dxa"/>
            <w:vMerge/>
            <w:shd w:val="clear" w:color="auto" w:fill="auto"/>
          </w:tcPr>
          <w:p w14:paraId="4F57834E" w14:textId="77777777" w:rsidR="00D33955" w:rsidRPr="00230EC0" w:rsidRDefault="00D33955" w:rsidP="00D33955">
            <w:pPr>
              <w:pStyle w:val="Body"/>
              <w:spacing w:before="120" w:after="120"/>
              <w:jc w:val="center"/>
              <w:rPr>
                <w:b/>
              </w:rPr>
            </w:pPr>
          </w:p>
        </w:tc>
        <w:tc>
          <w:tcPr>
            <w:tcW w:w="5135" w:type="dxa"/>
            <w:vMerge/>
            <w:shd w:val="clear" w:color="auto" w:fill="auto"/>
          </w:tcPr>
          <w:p w14:paraId="4F57834F" w14:textId="77777777" w:rsidR="00D33955" w:rsidRPr="00230EC0" w:rsidRDefault="00D33955" w:rsidP="00D33955">
            <w:pPr>
              <w:pStyle w:val="Body"/>
              <w:spacing w:before="120" w:after="120"/>
              <w:jc w:val="left"/>
            </w:pPr>
          </w:p>
        </w:tc>
        <w:tc>
          <w:tcPr>
            <w:tcW w:w="4590" w:type="dxa"/>
            <w:shd w:val="clear" w:color="auto" w:fill="auto"/>
          </w:tcPr>
          <w:p w14:paraId="4F578350" w14:textId="77777777" w:rsidR="00D33955" w:rsidRPr="00230EC0" w:rsidRDefault="00D33955" w:rsidP="00D33955">
            <w:pPr>
              <w:pStyle w:val="Body"/>
              <w:spacing w:before="120" w:after="120"/>
              <w:jc w:val="left"/>
            </w:pPr>
            <w:r w:rsidRPr="00230EC0">
              <w:t>Inspected sanitation evidence for a sample of sanitized media to determine that removable media in digital format (tapes and hard drives) was only approved for sanitization through the employment of degaussing.</w:t>
            </w:r>
          </w:p>
        </w:tc>
        <w:tc>
          <w:tcPr>
            <w:tcW w:w="2781" w:type="dxa"/>
            <w:shd w:val="clear" w:color="auto" w:fill="auto"/>
          </w:tcPr>
          <w:p w14:paraId="4F578351" w14:textId="77777777" w:rsidR="00D33955" w:rsidRPr="00230EC0" w:rsidRDefault="00D33955" w:rsidP="00D33955">
            <w:pPr>
              <w:pStyle w:val="Body"/>
              <w:spacing w:before="120" w:after="120"/>
              <w:jc w:val="left"/>
            </w:pPr>
            <w:r w:rsidRPr="00230EC0">
              <w:t>No exceptions noted.</w:t>
            </w:r>
          </w:p>
        </w:tc>
      </w:tr>
      <w:tr w:rsidR="00D33955" w:rsidRPr="00230EC0" w14:paraId="4F578355" w14:textId="77777777" w:rsidTr="0096778B">
        <w:trPr>
          <w:trHeight w:val="20"/>
        </w:trPr>
        <w:tc>
          <w:tcPr>
            <w:tcW w:w="1620" w:type="dxa"/>
            <w:shd w:val="clear" w:color="auto" w:fill="E2E1DD" w:themeFill="background2"/>
          </w:tcPr>
          <w:p w14:paraId="4F578353" w14:textId="77777777" w:rsidR="00D33955" w:rsidRPr="00230EC0" w:rsidRDefault="00D33955" w:rsidP="00D33955">
            <w:pPr>
              <w:pStyle w:val="Body"/>
              <w:spacing w:before="120" w:after="120"/>
              <w:jc w:val="center"/>
              <w:rPr>
                <w:b/>
              </w:rPr>
            </w:pPr>
            <w:r w:rsidRPr="00230EC0">
              <w:rPr>
                <w:b/>
              </w:rPr>
              <w:t>CC6.6</w:t>
            </w:r>
          </w:p>
        </w:tc>
        <w:tc>
          <w:tcPr>
            <w:tcW w:w="12506" w:type="dxa"/>
            <w:gridSpan w:val="3"/>
            <w:shd w:val="clear" w:color="auto" w:fill="E2E1DD" w:themeFill="background2"/>
          </w:tcPr>
          <w:p w14:paraId="4F578354" w14:textId="77777777" w:rsidR="00D33955" w:rsidRPr="00230EC0" w:rsidRDefault="00D33955" w:rsidP="00D33955">
            <w:pPr>
              <w:pStyle w:val="Body"/>
              <w:spacing w:before="120" w:after="120"/>
              <w:jc w:val="left"/>
            </w:pPr>
            <w:r w:rsidRPr="00230EC0">
              <w:t>The entity implements logical access security measures to protect against threats from sources outside its system boundaries.</w:t>
            </w:r>
          </w:p>
        </w:tc>
      </w:tr>
      <w:tr w:rsidR="00D33955" w:rsidRPr="00230EC0" w14:paraId="4F57835D" w14:textId="77777777" w:rsidTr="00D615FD">
        <w:trPr>
          <w:trHeight w:val="20"/>
        </w:trPr>
        <w:tc>
          <w:tcPr>
            <w:tcW w:w="1620" w:type="dxa"/>
            <w:vMerge w:val="restart"/>
            <w:shd w:val="clear" w:color="auto" w:fill="auto"/>
          </w:tcPr>
          <w:p w14:paraId="4F578356" w14:textId="77777777" w:rsidR="00D33955" w:rsidRPr="00230EC0" w:rsidRDefault="00D33955" w:rsidP="00D33955">
            <w:pPr>
              <w:pStyle w:val="Body"/>
              <w:spacing w:before="120" w:after="120"/>
              <w:jc w:val="center"/>
              <w:rPr>
                <w:b/>
              </w:rPr>
            </w:pPr>
            <w:r w:rsidRPr="00230EC0">
              <w:rPr>
                <w:b/>
              </w:rPr>
              <w:t> </w:t>
            </w:r>
          </w:p>
          <w:p w14:paraId="4F578357" w14:textId="77777777" w:rsidR="00D33955" w:rsidRPr="00230EC0" w:rsidRDefault="00D33955" w:rsidP="00D33955">
            <w:pPr>
              <w:pStyle w:val="Body"/>
              <w:spacing w:before="120" w:after="120"/>
              <w:jc w:val="center"/>
              <w:rPr>
                <w:b/>
              </w:rPr>
            </w:pPr>
            <w:r w:rsidRPr="00230EC0">
              <w:rPr>
                <w:b/>
              </w:rPr>
              <w:t> </w:t>
            </w:r>
          </w:p>
          <w:p w14:paraId="4F578358" w14:textId="77777777" w:rsidR="00D33955" w:rsidRPr="00230EC0" w:rsidRDefault="00D33955" w:rsidP="00D33955">
            <w:pPr>
              <w:pStyle w:val="Body"/>
              <w:spacing w:before="120" w:after="120"/>
              <w:jc w:val="center"/>
              <w:rPr>
                <w:b/>
              </w:rPr>
            </w:pPr>
            <w:r w:rsidRPr="00230EC0">
              <w:rPr>
                <w:b/>
              </w:rPr>
              <w:t> </w:t>
            </w:r>
          </w:p>
          <w:p w14:paraId="4F578359" w14:textId="77777777" w:rsidR="00D33955" w:rsidRPr="00230EC0" w:rsidRDefault="00D33955" w:rsidP="00D33955">
            <w:pPr>
              <w:pStyle w:val="Body"/>
              <w:spacing w:before="120" w:after="120"/>
              <w:jc w:val="center"/>
              <w:rPr>
                <w:b/>
              </w:rPr>
            </w:pPr>
            <w:r w:rsidRPr="00230EC0">
              <w:rPr>
                <w:b/>
              </w:rPr>
              <w:t> </w:t>
            </w:r>
          </w:p>
        </w:tc>
        <w:tc>
          <w:tcPr>
            <w:tcW w:w="5135" w:type="dxa"/>
            <w:shd w:val="clear" w:color="auto" w:fill="auto"/>
          </w:tcPr>
          <w:p w14:paraId="4F57835A" w14:textId="77777777" w:rsidR="00D33955" w:rsidRPr="00230EC0" w:rsidRDefault="00D33955" w:rsidP="00D33955">
            <w:pPr>
              <w:pStyle w:val="Body"/>
              <w:spacing w:before="120" w:after="120"/>
              <w:jc w:val="left"/>
            </w:pPr>
            <w:r w:rsidRPr="00230EC0">
              <w:t>Firewalls are used and configured to prevent unauthorized access.</w:t>
            </w:r>
          </w:p>
        </w:tc>
        <w:tc>
          <w:tcPr>
            <w:tcW w:w="4590" w:type="dxa"/>
            <w:shd w:val="clear" w:color="auto" w:fill="auto"/>
          </w:tcPr>
          <w:p w14:paraId="4F57835B" w14:textId="77777777" w:rsidR="00D33955" w:rsidRPr="00230EC0" w:rsidRDefault="00D33955" w:rsidP="00D33955">
            <w:pPr>
              <w:pStyle w:val="Body"/>
              <w:spacing w:before="120" w:after="120"/>
              <w:jc w:val="left"/>
            </w:pPr>
            <w:r w:rsidRPr="00230EC0">
              <w:t>Inspected the firewall configuration to determine that firewalls were in place and configured to prevent unauthorized access.</w:t>
            </w:r>
          </w:p>
        </w:tc>
        <w:tc>
          <w:tcPr>
            <w:tcW w:w="2781" w:type="dxa"/>
            <w:shd w:val="clear" w:color="auto" w:fill="auto"/>
          </w:tcPr>
          <w:p w14:paraId="4F57835C" w14:textId="77777777" w:rsidR="00D33955" w:rsidRPr="00230EC0" w:rsidRDefault="00D33955" w:rsidP="00D33955">
            <w:pPr>
              <w:pStyle w:val="Body"/>
              <w:spacing w:before="120" w:after="120"/>
              <w:jc w:val="left"/>
            </w:pPr>
            <w:r w:rsidRPr="00230EC0">
              <w:t>No exceptions noted.</w:t>
            </w:r>
          </w:p>
        </w:tc>
      </w:tr>
      <w:tr w:rsidR="00D33955" w:rsidRPr="00230EC0" w14:paraId="4F578362" w14:textId="77777777" w:rsidTr="00D615FD">
        <w:trPr>
          <w:trHeight w:val="20"/>
        </w:trPr>
        <w:tc>
          <w:tcPr>
            <w:tcW w:w="1620" w:type="dxa"/>
            <w:vMerge/>
            <w:shd w:val="clear" w:color="auto" w:fill="auto"/>
          </w:tcPr>
          <w:p w14:paraId="4F57835E" w14:textId="77777777" w:rsidR="00D33955" w:rsidRPr="00230EC0" w:rsidRDefault="00D33955" w:rsidP="00D33955">
            <w:pPr>
              <w:pStyle w:val="Body"/>
              <w:spacing w:before="120" w:after="120"/>
              <w:jc w:val="center"/>
              <w:rPr>
                <w:b/>
              </w:rPr>
            </w:pPr>
          </w:p>
        </w:tc>
        <w:tc>
          <w:tcPr>
            <w:tcW w:w="5135" w:type="dxa"/>
            <w:shd w:val="clear" w:color="auto" w:fill="auto"/>
          </w:tcPr>
          <w:p w14:paraId="4F57835F" w14:textId="5DADBAC0" w:rsidR="00D33955" w:rsidRPr="00230EC0" w:rsidRDefault="00C26E23" w:rsidP="00D33955">
            <w:pPr>
              <w:pStyle w:val="Body"/>
              <w:spacing w:before="120" w:after="120"/>
              <w:jc w:val="left"/>
            </w:pPr>
            <w:r>
              <w:t>TEST COMPANY</w:t>
            </w:r>
            <w:r w:rsidR="00D33955" w:rsidRPr="00230EC0">
              <w:t xml:space="preserve"> has documented network and system hardening standards. </w:t>
            </w:r>
          </w:p>
        </w:tc>
        <w:tc>
          <w:tcPr>
            <w:tcW w:w="4590" w:type="dxa"/>
            <w:shd w:val="clear" w:color="auto" w:fill="auto"/>
          </w:tcPr>
          <w:p w14:paraId="4F578360" w14:textId="77777777" w:rsidR="00D33955" w:rsidRPr="00230EC0" w:rsidRDefault="00D33955" w:rsidP="00D33955">
            <w:pPr>
              <w:pStyle w:val="Body"/>
              <w:spacing w:before="120" w:after="120"/>
              <w:jc w:val="left"/>
            </w:pPr>
            <w:r w:rsidRPr="00230EC0">
              <w:t>Inspected hardening standards to determine that they were documented.</w:t>
            </w:r>
          </w:p>
        </w:tc>
        <w:tc>
          <w:tcPr>
            <w:tcW w:w="2781" w:type="dxa"/>
            <w:shd w:val="clear" w:color="auto" w:fill="auto"/>
          </w:tcPr>
          <w:p w14:paraId="4F578361" w14:textId="77777777" w:rsidR="00D33955" w:rsidRPr="00230EC0" w:rsidRDefault="00D33955" w:rsidP="00D33955">
            <w:pPr>
              <w:pStyle w:val="Body"/>
              <w:spacing w:before="120" w:after="120"/>
              <w:jc w:val="left"/>
            </w:pPr>
            <w:r w:rsidRPr="00230EC0">
              <w:t>No exceptions noted.</w:t>
            </w:r>
          </w:p>
        </w:tc>
      </w:tr>
      <w:tr w:rsidR="00D33955" w:rsidRPr="00230EC0" w14:paraId="4F578367" w14:textId="77777777" w:rsidTr="00D615FD">
        <w:trPr>
          <w:trHeight w:val="20"/>
        </w:trPr>
        <w:tc>
          <w:tcPr>
            <w:tcW w:w="1620" w:type="dxa"/>
            <w:vMerge/>
            <w:shd w:val="clear" w:color="auto" w:fill="auto"/>
          </w:tcPr>
          <w:p w14:paraId="4F578363" w14:textId="77777777" w:rsidR="00D33955" w:rsidRPr="00230EC0" w:rsidRDefault="00D33955" w:rsidP="00D33955">
            <w:pPr>
              <w:pStyle w:val="Body"/>
              <w:spacing w:before="120" w:after="120"/>
              <w:jc w:val="center"/>
              <w:rPr>
                <w:b/>
              </w:rPr>
            </w:pPr>
          </w:p>
        </w:tc>
        <w:tc>
          <w:tcPr>
            <w:tcW w:w="5135" w:type="dxa"/>
            <w:shd w:val="clear" w:color="auto" w:fill="auto"/>
          </w:tcPr>
          <w:p w14:paraId="4F578364" w14:textId="77777777" w:rsidR="00D33955" w:rsidRPr="00230EC0" w:rsidRDefault="00D33955" w:rsidP="00D33955">
            <w:pPr>
              <w:pStyle w:val="Body"/>
              <w:spacing w:before="120" w:after="120"/>
              <w:jc w:val="left"/>
            </w:pPr>
            <w:r w:rsidRPr="00230EC0">
              <w:t>Infrastructure supporting the service is patched monthly to help ensure servers supporting the service are hardened against security threats.</w:t>
            </w:r>
          </w:p>
        </w:tc>
        <w:tc>
          <w:tcPr>
            <w:tcW w:w="4590" w:type="dxa"/>
            <w:shd w:val="clear" w:color="auto" w:fill="auto"/>
          </w:tcPr>
          <w:p w14:paraId="4F578365" w14:textId="77777777" w:rsidR="00D33955" w:rsidRPr="00230EC0" w:rsidRDefault="00D33955" w:rsidP="00D33955">
            <w:pPr>
              <w:pStyle w:val="Body"/>
              <w:spacing w:before="120" w:after="120"/>
              <w:jc w:val="left"/>
            </w:pPr>
            <w:r w:rsidRPr="00230EC0">
              <w:t>Inspected ServiceNow tickets for a sample of months to determine that the infrastructure supporting the service was patched monthly to help ensure that servers supporting the service were hardened against security threats.</w:t>
            </w:r>
          </w:p>
        </w:tc>
        <w:tc>
          <w:tcPr>
            <w:tcW w:w="2781" w:type="dxa"/>
            <w:shd w:val="clear" w:color="auto" w:fill="auto"/>
          </w:tcPr>
          <w:p w14:paraId="4F578366" w14:textId="77777777" w:rsidR="00D33955" w:rsidRPr="00230EC0" w:rsidRDefault="00D33955" w:rsidP="00D33955">
            <w:pPr>
              <w:pStyle w:val="Body"/>
              <w:spacing w:before="120" w:after="120"/>
              <w:jc w:val="left"/>
            </w:pPr>
            <w:r w:rsidRPr="00230EC0">
              <w:t>No exceptions noted.</w:t>
            </w:r>
          </w:p>
        </w:tc>
      </w:tr>
      <w:tr w:rsidR="00D33955" w:rsidRPr="00230EC0" w14:paraId="4F57836C" w14:textId="77777777" w:rsidTr="00D615FD">
        <w:trPr>
          <w:trHeight w:val="20"/>
        </w:trPr>
        <w:tc>
          <w:tcPr>
            <w:tcW w:w="1620" w:type="dxa"/>
            <w:vMerge/>
            <w:shd w:val="clear" w:color="auto" w:fill="auto"/>
          </w:tcPr>
          <w:p w14:paraId="4F578368" w14:textId="77777777" w:rsidR="00D33955" w:rsidRPr="00230EC0" w:rsidRDefault="00D33955" w:rsidP="00D33955">
            <w:pPr>
              <w:pStyle w:val="Body"/>
              <w:spacing w:before="120" w:after="120"/>
              <w:jc w:val="center"/>
              <w:rPr>
                <w:b/>
              </w:rPr>
            </w:pPr>
          </w:p>
        </w:tc>
        <w:tc>
          <w:tcPr>
            <w:tcW w:w="5135" w:type="dxa"/>
            <w:shd w:val="clear" w:color="auto" w:fill="auto"/>
          </w:tcPr>
          <w:p w14:paraId="4F578369" w14:textId="418326C1" w:rsidR="00D33955" w:rsidRPr="00230EC0" w:rsidRDefault="00C26E23" w:rsidP="00D33955">
            <w:pPr>
              <w:pStyle w:val="Body"/>
              <w:spacing w:before="120" w:after="120"/>
              <w:jc w:val="left"/>
            </w:pPr>
            <w:r>
              <w:t>TEST COMPANY</w:t>
            </w:r>
            <w:r w:rsidR="00D33955" w:rsidRPr="00230EC0">
              <w:t xml:space="preserve"> restricts access to production systems to authorized employees with multi-factor authentication (MFA) over an encrypted virtual private network (VPN) connection.</w:t>
            </w:r>
          </w:p>
        </w:tc>
        <w:tc>
          <w:tcPr>
            <w:tcW w:w="4590" w:type="dxa"/>
            <w:shd w:val="clear" w:color="auto" w:fill="auto"/>
          </w:tcPr>
          <w:p w14:paraId="4F57836A" w14:textId="77777777" w:rsidR="00D33955" w:rsidRPr="00230EC0" w:rsidRDefault="00D33955" w:rsidP="00D33955">
            <w:pPr>
              <w:pStyle w:val="Body"/>
              <w:spacing w:before="120" w:after="120"/>
              <w:jc w:val="left"/>
            </w:pPr>
            <w:r w:rsidRPr="00230EC0">
              <w:t>Observed a remote login session to determine that MFA over an encrypted VPN connection was required to access the production network.</w:t>
            </w:r>
          </w:p>
        </w:tc>
        <w:tc>
          <w:tcPr>
            <w:tcW w:w="2781" w:type="dxa"/>
            <w:shd w:val="clear" w:color="auto" w:fill="auto"/>
          </w:tcPr>
          <w:p w14:paraId="4F57836B" w14:textId="77777777" w:rsidR="00D33955" w:rsidRPr="00230EC0" w:rsidRDefault="00D33955" w:rsidP="00D33955">
            <w:pPr>
              <w:pStyle w:val="Body"/>
              <w:spacing w:before="120" w:after="120"/>
              <w:jc w:val="left"/>
            </w:pPr>
            <w:r w:rsidRPr="00230EC0">
              <w:t>No exceptions noted</w:t>
            </w:r>
          </w:p>
        </w:tc>
      </w:tr>
      <w:tr w:rsidR="00D33955" w:rsidRPr="00230EC0" w14:paraId="4F57836F" w14:textId="77777777" w:rsidTr="0096778B">
        <w:trPr>
          <w:trHeight w:val="20"/>
        </w:trPr>
        <w:tc>
          <w:tcPr>
            <w:tcW w:w="1620" w:type="dxa"/>
            <w:shd w:val="clear" w:color="auto" w:fill="E2E1DD" w:themeFill="background2"/>
          </w:tcPr>
          <w:p w14:paraId="4F57836D" w14:textId="77777777" w:rsidR="00D33955" w:rsidRPr="00230EC0" w:rsidRDefault="00D33955" w:rsidP="001770A0">
            <w:pPr>
              <w:pStyle w:val="Body"/>
              <w:keepNext/>
              <w:spacing w:before="120" w:after="120"/>
              <w:jc w:val="center"/>
              <w:rPr>
                <w:b/>
              </w:rPr>
            </w:pPr>
            <w:r w:rsidRPr="00230EC0">
              <w:rPr>
                <w:b/>
              </w:rPr>
              <w:lastRenderedPageBreak/>
              <w:t>CC6.7</w:t>
            </w:r>
          </w:p>
        </w:tc>
        <w:tc>
          <w:tcPr>
            <w:tcW w:w="12506" w:type="dxa"/>
            <w:gridSpan w:val="3"/>
            <w:shd w:val="clear" w:color="auto" w:fill="E2E1DD" w:themeFill="background2"/>
          </w:tcPr>
          <w:p w14:paraId="4F57836E" w14:textId="77777777" w:rsidR="00D33955" w:rsidRPr="00230EC0" w:rsidRDefault="00D33955" w:rsidP="001770A0">
            <w:pPr>
              <w:pStyle w:val="Body"/>
              <w:keepNext/>
              <w:spacing w:before="120" w:after="120"/>
              <w:jc w:val="left"/>
            </w:pPr>
            <w:r w:rsidRPr="00230EC0">
              <w:t>The entity restricts the transmission, movement, and removal of information to authorized internal and external users and processes, and protects it during transmission, movement, or removal to meet the entity’s objectives.</w:t>
            </w:r>
          </w:p>
        </w:tc>
      </w:tr>
      <w:tr w:rsidR="00D33955" w:rsidRPr="00230EC0" w14:paraId="4F578375" w14:textId="77777777" w:rsidTr="00223865">
        <w:trPr>
          <w:trHeight w:val="20"/>
        </w:trPr>
        <w:tc>
          <w:tcPr>
            <w:tcW w:w="1620" w:type="dxa"/>
            <w:vMerge w:val="restart"/>
            <w:shd w:val="clear" w:color="auto" w:fill="auto"/>
          </w:tcPr>
          <w:p w14:paraId="4F578370" w14:textId="77777777" w:rsidR="00D33955" w:rsidRPr="00230EC0" w:rsidRDefault="00D33955" w:rsidP="00D33955">
            <w:pPr>
              <w:pStyle w:val="Body"/>
              <w:spacing w:before="120" w:after="120"/>
              <w:jc w:val="center"/>
              <w:rPr>
                <w:b/>
              </w:rPr>
            </w:pPr>
            <w:r w:rsidRPr="00230EC0">
              <w:rPr>
                <w:b/>
              </w:rPr>
              <w:t> </w:t>
            </w:r>
          </w:p>
          <w:p w14:paraId="4F578371" w14:textId="77777777" w:rsidR="00D33955" w:rsidRPr="00230EC0" w:rsidRDefault="00D33955" w:rsidP="00D33955">
            <w:pPr>
              <w:pStyle w:val="Body"/>
              <w:spacing w:before="120" w:after="120"/>
              <w:jc w:val="center"/>
              <w:rPr>
                <w:b/>
              </w:rPr>
            </w:pPr>
            <w:r w:rsidRPr="00230EC0">
              <w:rPr>
                <w:b/>
              </w:rPr>
              <w:t> </w:t>
            </w:r>
          </w:p>
        </w:tc>
        <w:tc>
          <w:tcPr>
            <w:tcW w:w="5135" w:type="dxa"/>
            <w:tcBorders>
              <w:bottom w:val="single" w:sz="4" w:space="0" w:color="auto"/>
            </w:tcBorders>
            <w:shd w:val="clear" w:color="auto" w:fill="auto"/>
          </w:tcPr>
          <w:p w14:paraId="4F578372" w14:textId="48AB946F" w:rsidR="00D33955" w:rsidRPr="00230EC0" w:rsidRDefault="00C26E23" w:rsidP="00D33955">
            <w:pPr>
              <w:pStyle w:val="Body"/>
              <w:spacing w:before="120" w:after="120"/>
              <w:jc w:val="left"/>
            </w:pPr>
            <w:r>
              <w:t>TEST COMPANY</w:t>
            </w:r>
            <w:r w:rsidR="00D33955" w:rsidRPr="00230EC0">
              <w:t xml:space="preserve"> restricts access to production systems to authorized employees with multi-factor authentication (MFA) over an encrypted virtual private network (VPN) connection.</w:t>
            </w:r>
          </w:p>
        </w:tc>
        <w:tc>
          <w:tcPr>
            <w:tcW w:w="4590" w:type="dxa"/>
            <w:shd w:val="clear" w:color="auto" w:fill="auto"/>
          </w:tcPr>
          <w:p w14:paraId="4F578373" w14:textId="77777777" w:rsidR="00D33955" w:rsidRPr="00230EC0" w:rsidRDefault="00D33955" w:rsidP="00D33955">
            <w:pPr>
              <w:pStyle w:val="Body"/>
              <w:spacing w:before="120" w:after="120"/>
              <w:jc w:val="left"/>
            </w:pPr>
            <w:r w:rsidRPr="00230EC0">
              <w:t>Observed a remote login session to determine that MFA over an encrypted VPN connection was required to access the production network.</w:t>
            </w:r>
          </w:p>
        </w:tc>
        <w:tc>
          <w:tcPr>
            <w:tcW w:w="2781" w:type="dxa"/>
            <w:shd w:val="clear" w:color="auto" w:fill="auto"/>
          </w:tcPr>
          <w:p w14:paraId="4F578374" w14:textId="77777777" w:rsidR="00D33955" w:rsidRPr="00230EC0" w:rsidRDefault="00D33955" w:rsidP="00D33955">
            <w:pPr>
              <w:pStyle w:val="Body"/>
              <w:spacing w:before="120" w:after="120"/>
              <w:jc w:val="left"/>
            </w:pPr>
            <w:r w:rsidRPr="00230EC0">
              <w:t>No exceptions noted</w:t>
            </w:r>
          </w:p>
        </w:tc>
      </w:tr>
      <w:tr w:rsidR="00D33955" w:rsidRPr="00230EC0" w14:paraId="4F57837A" w14:textId="77777777" w:rsidTr="00223865">
        <w:trPr>
          <w:trHeight w:val="20"/>
        </w:trPr>
        <w:tc>
          <w:tcPr>
            <w:tcW w:w="1620" w:type="dxa"/>
            <w:vMerge/>
            <w:shd w:val="clear" w:color="auto" w:fill="auto"/>
          </w:tcPr>
          <w:p w14:paraId="4F578376" w14:textId="77777777" w:rsidR="00D33955" w:rsidRPr="00230EC0" w:rsidRDefault="00D33955" w:rsidP="00D33955">
            <w:pPr>
              <w:pStyle w:val="Body"/>
              <w:spacing w:before="120" w:after="120"/>
              <w:jc w:val="center"/>
              <w:rPr>
                <w:b/>
              </w:rPr>
            </w:pPr>
          </w:p>
        </w:tc>
        <w:tc>
          <w:tcPr>
            <w:tcW w:w="5135" w:type="dxa"/>
            <w:tcBorders>
              <w:top w:val="single" w:sz="4" w:space="0" w:color="auto"/>
            </w:tcBorders>
            <w:shd w:val="clear" w:color="auto" w:fill="auto"/>
          </w:tcPr>
          <w:p w14:paraId="4F578377" w14:textId="77777777" w:rsidR="00D33955" w:rsidRPr="00230EC0" w:rsidRDefault="00D33955" w:rsidP="00D33955">
            <w:pPr>
              <w:pStyle w:val="Body"/>
              <w:spacing w:before="120" w:after="120"/>
              <w:jc w:val="left"/>
            </w:pPr>
            <w:r w:rsidRPr="00230EC0">
              <w:t>Backup tapes sent off-site are encrypted prior to being extracted from the tape drive.</w:t>
            </w:r>
          </w:p>
        </w:tc>
        <w:tc>
          <w:tcPr>
            <w:tcW w:w="4590" w:type="dxa"/>
            <w:shd w:val="clear" w:color="auto" w:fill="auto"/>
          </w:tcPr>
          <w:p w14:paraId="4F578378" w14:textId="77777777" w:rsidR="00D33955" w:rsidRPr="00230EC0" w:rsidRDefault="00D33955" w:rsidP="00D33955">
            <w:pPr>
              <w:pStyle w:val="Body"/>
              <w:spacing w:before="120" w:after="120"/>
              <w:jc w:val="left"/>
            </w:pPr>
            <w:r w:rsidRPr="00230EC0">
              <w:t>Inspected backup tape encryption configurations to determine that backup tapes sent off-site were encrypted prior to being extracted from the tape drive.</w:t>
            </w:r>
          </w:p>
        </w:tc>
        <w:tc>
          <w:tcPr>
            <w:tcW w:w="2781" w:type="dxa"/>
            <w:shd w:val="clear" w:color="auto" w:fill="auto"/>
          </w:tcPr>
          <w:p w14:paraId="4F578379" w14:textId="77777777" w:rsidR="00D33955" w:rsidRPr="00230EC0" w:rsidRDefault="00D33955" w:rsidP="00D33955">
            <w:pPr>
              <w:pStyle w:val="Body"/>
              <w:spacing w:before="120" w:after="120"/>
              <w:jc w:val="left"/>
            </w:pPr>
            <w:r w:rsidRPr="00230EC0">
              <w:t>No exceptions noted.</w:t>
            </w:r>
          </w:p>
        </w:tc>
      </w:tr>
      <w:tr w:rsidR="00D33955" w:rsidRPr="00230EC0" w14:paraId="4F57837D" w14:textId="77777777" w:rsidTr="0096778B">
        <w:trPr>
          <w:trHeight w:val="20"/>
        </w:trPr>
        <w:tc>
          <w:tcPr>
            <w:tcW w:w="1620" w:type="dxa"/>
            <w:shd w:val="clear" w:color="auto" w:fill="E2E1DD" w:themeFill="background2"/>
          </w:tcPr>
          <w:p w14:paraId="4F57837B" w14:textId="77777777" w:rsidR="00D33955" w:rsidRPr="00230EC0" w:rsidRDefault="00D33955" w:rsidP="00D33955">
            <w:pPr>
              <w:pStyle w:val="Body"/>
              <w:spacing w:before="120" w:after="120"/>
              <w:jc w:val="center"/>
              <w:rPr>
                <w:b/>
              </w:rPr>
            </w:pPr>
            <w:r w:rsidRPr="00230EC0">
              <w:rPr>
                <w:b/>
              </w:rPr>
              <w:t>CC6.8</w:t>
            </w:r>
          </w:p>
        </w:tc>
        <w:tc>
          <w:tcPr>
            <w:tcW w:w="12506" w:type="dxa"/>
            <w:gridSpan w:val="3"/>
            <w:shd w:val="clear" w:color="auto" w:fill="E2E1DD" w:themeFill="background2"/>
          </w:tcPr>
          <w:p w14:paraId="4F57837C" w14:textId="77777777" w:rsidR="00D33955" w:rsidRPr="00230EC0" w:rsidRDefault="00D33955" w:rsidP="00D33955">
            <w:pPr>
              <w:pStyle w:val="Body"/>
              <w:spacing w:before="120" w:after="120"/>
              <w:jc w:val="left"/>
            </w:pPr>
            <w:r w:rsidRPr="00230EC0">
              <w:t>The entity implements controls to prevent or detect and act upon the introduction of unauthorized or malicious software to meet the entity’s objectives.</w:t>
            </w:r>
          </w:p>
        </w:tc>
      </w:tr>
      <w:tr w:rsidR="00D33955" w:rsidRPr="00230EC0" w14:paraId="4F578387" w14:textId="77777777" w:rsidTr="00223865">
        <w:trPr>
          <w:trHeight w:val="20"/>
        </w:trPr>
        <w:tc>
          <w:tcPr>
            <w:tcW w:w="1620" w:type="dxa"/>
            <w:vMerge w:val="restart"/>
            <w:shd w:val="clear" w:color="auto" w:fill="auto"/>
          </w:tcPr>
          <w:p w14:paraId="4F57837E" w14:textId="77777777" w:rsidR="00D33955" w:rsidRPr="00230EC0" w:rsidRDefault="00D33955" w:rsidP="00D33955">
            <w:pPr>
              <w:pStyle w:val="Body"/>
              <w:spacing w:before="120" w:after="120"/>
              <w:jc w:val="center"/>
              <w:rPr>
                <w:b/>
              </w:rPr>
            </w:pPr>
            <w:r w:rsidRPr="00230EC0">
              <w:rPr>
                <w:b/>
              </w:rPr>
              <w:t> </w:t>
            </w:r>
          </w:p>
          <w:p w14:paraId="4F57837F" w14:textId="77777777" w:rsidR="00D33955" w:rsidRPr="00230EC0" w:rsidRDefault="00D33955" w:rsidP="00D33955">
            <w:pPr>
              <w:pStyle w:val="Body"/>
              <w:spacing w:before="120" w:after="120"/>
              <w:jc w:val="center"/>
              <w:rPr>
                <w:b/>
              </w:rPr>
            </w:pPr>
            <w:r w:rsidRPr="00230EC0">
              <w:rPr>
                <w:b/>
              </w:rPr>
              <w:t> </w:t>
            </w:r>
          </w:p>
          <w:p w14:paraId="4F578380" w14:textId="77777777" w:rsidR="00D33955" w:rsidRPr="00230EC0" w:rsidRDefault="00D33955" w:rsidP="00D33955">
            <w:pPr>
              <w:pStyle w:val="Body"/>
              <w:spacing w:before="120" w:after="120"/>
              <w:jc w:val="center"/>
              <w:rPr>
                <w:b/>
              </w:rPr>
            </w:pPr>
            <w:r w:rsidRPr="00230EC0">
              <w:rPr>
                <w:b/>
              </w:rPr>
              <w:t> </w:t>
            </w:r>
          </w:p>
          <w:p w14:paraId="4F578381" w14:textId="77777777" w:rsidR="00D33955" w:rsidRPr="00230EC0" w:rsidRDefault="00D33955" w:rsidP="00D33955">
            <w:pPr>
              <w:pStyle w:val="Body"/>
              <w:spacing w:before="120" w:after="120"/>
              <w:jc w:val="center"/>
              <w:rPr>
                <w:b/>
              </w:rPr>
            </w:pPr>
            <w:r w:rsidRPr="00230EC0">
              <w:rPr>
                <w:b/>
              </w:rPr>
              <w:t> </w:t>
            </w:r>
          </w:p>
          <w:p w14:paraId="4F578382" w14:textId="77777777" w:rsidR="00D33955" w:rsidRPr="00230EC0" w:rsidRDefault="00D33955" w:rsidP="00D33955">
            <w:pPr>
              <w:pStyle w:val="Body"/>
              <w:spacing w:before="120" w:after="120"/>
              <w:jc w:val="center"/>
              <w:rPr>
                <w:b/>
              </w:rPr>
            </w:pPr>
            <w:r w:rsidRPr="00230EC0">
              <w:rPr>
                <w:b/>
              </w:rPr>
              <w:t> </w:t>
            </w:r>
          </w:p>
          <w:p w14:paraId="4F578383" w14:textId="77777777" w:rsidR="00D33955" w:rsidRPr="00230EC0" w:rsidRDefault="00D33955" w:rsidP="00D33955">
            <w:pPr>
              <w:pStyle w:val="Body"/>
              <w:spacing w:before="120" w:after="120"/>
              <w:jc w:val="center"/>
              <w:rPr>
                <w:b/>
              </w:rPr>
            </w:pPr>
            <w:r w:rsidRPr="00230EC0">
              <w:rPr>
                <w:b/>
              </w:rPr>
              <w:t> </w:t>
            </w:r>
          </w:p>
        </w:tc>
        <w:tc>
          <w:tcPr>
            <w:tcW w:w="5135" w:type="dxa"/>
            <w:tcBorders>
              <w:bottom w:val="single" w:sz="4" w:space="0" w:color="auto"/>
            </w:tcBorders>
            <w:shd w:val="clear" w:color="auto" w:fill="auto"/>
          </w:tcPr>
          <w:p w14:paraId="4F578384" w14:textId="7D79CDED" w:rsidR="00D33955" w:rsidRPr="00230EC0" w:rsidRDefault="00D33955" w:rsidP="00D33955">
            <w:pPr>
              <w:pStyle w:val="Body"/>
              <w:spacing w:before="120" w:after="120"/>
              <w:jc w:val="left"/>
            </w:pPr>
            <w:r w:rsidRPr="00230EC0">
              <w:t xml:space="preserve">A security information event management (SIEM) system is utilized to identify trends that may have a potential impact on </w:t>
            </w:r>
            <w:r w:rsidR="00C26E23">
              <w:t>TEST COMPANY</w:t>
            </w:r>
            <w:r w:rsidRPr="00230EC0">
              <w:t>'s ability to achieve its system security objectives.</w:t>
            </w:r>
          </w:p>
        </w:tc>
        <w:tc>
          <w:tcPr>
            <w:tcW w:w="4590" w:type="dxa"/>
            <w:shd w:val="clear" w:color="auto" w:fill="auto"/>
          </w:tcPr>
          <w:p w14:paraId="4F578385" w14:textId="109963C3" w:rsidR="00D33955" w:rsidRPr="00230EC0" w:rsidRDefault="00D33955" w:rsidP="00D33955">
            <w:pPr>
              <w:pStyle w:val="Body"/>
              <w:spacing w:before="120" w:after="120"/>
              <w:jc w:val="left"/>
            </w:pPr>
            <w:r w:rsidRPr="00230EC0">
              <w:t xml:space="preserve">Inspected SIEM system configurations to determine that a SIEM was utilized to identify trends that may have had a potential impact on </w:t>
            </w:r>
            <w:r w:rsidR="00C26E23">
              <w:t>TEST COMPANY</w:t>
            </w:r>
            <w:r w:rsidRPr="00230EC0">
              <w:t>'s ability to achieve its system security objectives.</w:t>
            </w:r>
          </w:p>
        </w:tc>
        <w:tc>
          <w:tcPr>
            <w:tcW w:w="2781" w:type="dxa"/>
            <w:shd w:val="clear" w:color="auto" w:fill="auto"/>
          </w:tcPr>
          <w:p w14:paraId="4F578386" w14:textId="77777777" w:rsidR="00D33955" w:rsidRPr="00230EC0" w:rsidRDefault="00D33955" w:rsidP="00D33955">
            <w:pPr>
              <w:pStyle w:val="Body"/>
              <w:spacing w:before="120" w:after="120"/>
              <w:jc w:val="left"/>
            </w:pPr>
            <w:r w:rsidRPr="00230EC0">
              <w:t>No exceptions noted.</w:t>
            </w:r>
          </w:p>
        </w:tc>
      </w:tr>
      <w:tr w:rsidR="00D33955" w:rsidRPr="00230EC0" w14:paraId="4F57838C" w14:textId="77777777" w:rsidTr="00223865">
        <w:trPr>
          <w:cantSplit/>
          <w:trHeight w:val="20"/>
        </w:trPr>
        <w:tc>
          <w:tcPr>
            <w:tcW w:w="1620" w:type="dxa"/>
            <w:vMerge/>
            <w:shd w:val="clear" w:color="auto" w:fill="auto"/>
          </w:tcPr>
          <w:p w14:paraId="4F578388" w14:textId="77777777" w:rsidR="00D33955" w:rsidRPr="00230EC0" w:rsidRDefault="00D33955" w:rsidP="00D33955">
            <w:pPr>
              <w:pStyle w:val="Body"/>
              <w:spacing w:before="120" w:after="120"/>
              <w:jc w:val="center"/>
              <w:rPr>
                <w:b/>
              </w:rPr>
            </w:pPr>
          </w:p>
        </w:tc>
        <w:tc>
          <w:tcPr>
            <w:tcW w:w="5135" w:type="dxa"/>
            <w:tcBorders>
              <w:top w:val="single" w:sz="4" w:space="0" w:color="auto"/>
            </w:tcBorders>
            <w:shd w:val="clear" w:color="auto" w:fill="auto"/>
          </w:tcPr>
          <w:p w14:paraId="4F578389" w14:textId="77777777" w:rsidR="00D33955" w:rsidRPr="00230EC0" w:rsidRDefault="00D33955" w:rsidP="00D33955">
            <w:pPr>
              <w:pStyle w:val="Body"/>
              <w:spacing w:before="120" w:after="120"/>
              <w:jc w:val="left"/>
            </w:pPr>
            <w:r w:rsidRPr="00230EC0">
              <w:t>Intrusion prevention systems are used to provide continuous monitoring of the SCG network and prevention of potential security breaches.</w:t>
            </w:r>
          </w:p>
        </w:tc>
        <w:tc>
          <w:tcPr>
            <w:tcW w:w="4590" w:type="dxa"/>
            <w:shd w:val="clear" w:color="auto" w:fill="auto"/>
          </w:tcPr>
          <w:p w14:paraId="4F57838A" w14:textId="77777777" w:rsidR="00D33955" w:rsidRPr="00230EC0" w:rsidRDefault="00D33955" w:rsidP="00D33955">
            <w:pPr>
              <w:pStyle w:val="Body"/>
              <w:spacing w:before="120" w:after="120"/>
              <w:jc w:val="left"/>
            </w:pPr>
            <w:r w:rsidRPr="00230EC0">
              <w:t>Inspected intrusion prevention system configurations to determine that continuous monitoring of the SCG network and prevention of potential security breaches was in place.</w:t>
            </w:r>
          </w:p>
        </w:tc>
        <w:tc>
          <w:tcPr>
            <w:tcW w:w="2781" w:type="dxa"/>
            <w:shd w:val="clear" w:color="auto" w:fill="auto"/>
          </w:tcPr>
          <w:p w14:paraId="4F57838B" w14:textId="77777777" w:rsidR="00D33955" w:rsidRPr="00230EC0" w:rsidRDefault="00D33955" w:rsidP="00D33955">
            <w:pPr>
              <w:pStyle w:val="Body"/>
              <w:spacing w:before="120" w:after="120"/>
              <w:jc w:val="left"/>
            </w:pPr>
            <w:r w:rsidRPr="00230EC0">
              <w:t>No exceptions noted.</w:t>
            </w:r>
          </w:p>
        </w:tc>
      </w:tr>
      <w:tr w:rsidR="00D33955" w:rsidRPr="00230EC0" w14:paraId="4F578391" w14:textId="77777777" w:rsidTr="00D615FD">
        <w:trPr>
          <w:trHeight w:val="20"/>
        </w:trPr>
        <w:tc>
          <w:tcPr>
            <w:tcW w:w="1620" w:type="dxa"/>
            <w:vMerge/>
            <w:shd w:val="clear" w:color="auto" w:fill="auto"/>
          </w:tcPr>
          <w:p w14:paraId="4F57838D" w14:textId="77777777" w:rsidR="00D33955" w:rsidRPr="00230EC0" w:rsidRDefault="00D33955" w:rsidP="00D33955">
            <w:pPr>
              <w:pStyle w:val="Body"/>
              <w:spacing w:before="120" w:after="120"/>
              <w:jc w:val="center"/>
              <w:rPr>
                <w:b/>
              </w:rPr>
            </w:pPr>
          </w:p>
        </w:tc>
        <w:tc>
          <w:tcPr>
            <w:tcW w:w="5135" w:type="dxa"/>
            <w:shd w:val="clear" w:color="auto" w:fill="auto"/>
          </w:tcPr>
          <w:p w14:paraId="4F57838E" w14:textId="77777777" w:rsidR="00D33955" w:rsidRPr="00230EC0" w:rsidRDefault="00D33955" w:rsidP="00D33955">
            <w:pPr>
              <w:pStyle w:val="Body"/>
              <w:spacing w:before="120" w:after="120"/>
              <w:jc w:val="left"/>
            </w:pPr>
            <w:r w:rsidRPr="00230EC0">
              <w:t>Firewalls are used and configured to prevent unauthorized access.</w:t>
            </w:r>
          </w:p>
        </w:tc>
        <w:tc>
          <w:tcPr>
            <w:tcW w:w="4590" w:type="dxa"/>
            <w:shd w:val="clear" w:color="auto" w:fill="auto"/>
          </w:tcPr>
          <w:p w14:paraId="4F57838F" w14:textId="77777777" w:rsidR="00D33955" w:rsidRPr="00230EC0" w:rsidRDefault="00D33955" w:rsidP="00D33955">
            <w:pPr>
              <w:pStyle w:val="Body"/>
              <w:spacing w:before="120" w:after="120"/>
              <w:jc w:val="left"/>
            </w:pPr>
            <w:r w:rsidRPr="00230EC0">
              <w:t>Inspected the firewall configuration to determine that firewalls were in place and configured to prevent unauthorized access.</w:t>
            </w:r>
          </w:p>
        </w:tc>
        <w:tc>
          <w:tcPr>
            <w:tcW w:w="2781" w:type="dxa"/>
            <w:shd w:val="clear" w:color="auto" w:fill="auto"/>
          </w:tcPr>
          <w:p w14:paraId="4F578390" w14:textId="77777777" w:rsidR="00D33955" w:rsidRPr="00230EC0" w:rsidRDefault="00D33955" w:rsidP="00D33955">
            <w:pPr>
              <w:pStyle w:val="Body"/>
              <w:spacing w:before="120" w:after="120"/>
              <w:jc w:val="left"/>
            </w:pPr>
            <w:r w:rsidRPr="00230EC0">
              <w:t>No exceptions noted.</w:t>
            </w:r>
          </w:p>
        </w:tc>
      </w:tr>
      <w:tr w:rsidR="00D33955" w:rsidRPr="00230EC0" w14:paraId="4F578396" w14:textId="77777777" w:rsidTr="00D615FD">
        <w:trPr>
          <w:trHeight w:val="20"/>
        </w:trPr>
        <w:tc>
          <w:tcPr>
            <w:tcW w:w="1620" w:type="dxa"/>
            <w:vMerge/>
            <w:shd w:val="clear" w:color="auto" w:fill="auto"/>
          </w:tcPr>
          <w:p w14:paraId="4F578392" w14:textId="77777777" w:rsidR="00D33955" w:rsidRPr="00230EC0" w:rsidRDefault="00D33955" w:rsidP="00D33955">
            <w:pPr>
              <w:pStyle w:val="Body"/>
              <w:spacing w:before="120" w:after="120"/>
              <w:jc w:val="center"/>
              <w:rPr>
                <w:b/>
              </w:rPr>
            </w:pPr>
          </w:p>
        </w:tc>
        <w:tc>
          <w:tcPr>
            <w:tcW w:w="5135" w:type="dxa"/>
            <w:shd w:val="clear" w:color="auto" w:fill="auto"/>
          </w:tcPr>
          <w:p w14:paraId="4F578393" w14:textId="55998F54" w:rsidR="00D33955" w:rsidRPr="00230EC0" w:rsidRDefault="00C26E23" w:rsidP="00D33955">
            <w:pPr>
              <w:pStyle w:val="Body"/>
              <w:spacing w:before="120" w:after="120"/>
              <w:jc w:val="left"/>
            </w:pPr>
            <w:r>
              <w:t>TEST COMPANY</w:t>
            </w:r>
            <w:r w:rsidR="00D33955" w:rsidRPr="00230EC0">
              <w:t xml:space="preserve"> has documented network and system hardening standards. </w:t>
            </w:r>
          </w:p>
        </w:tc>
        <w:tc>
          <w:tcPr>
            <w:tcW w:w="4590" w:type="dxa"/>
            <w:shd w:val="clear" w:color="auto" w:fill="auto"/>
          </w:tcPr>
          <w:p w14:paraId="4F578394" w14:textId="77777777" w:rsidR="00D33955" w:rsidRPr="00230EC0" w:rsidRDefault="00D33955" w:rsidP="00D33955">
            <w:pPr>
              <w:pStyle w:val="Body"/>
              <w:spacing w:before="120" w:after="120"/>
              <w:jc w:val="left"/>
            </w:pPr>
            <w:r w:rsidRPr="00230EC0">
              <w:t>Inspected hardening standards to determine that they were documented.</w:t>
            </w:r>
          </w:p>
        </w:tc>
        <w:tc>
          <w:tcPr>
            <w:tcW w:w="2781" w:type="dxa"/>
            <w:shd w:val="clear" w:color="auto" w:fill="auto"/>
          </w:tcPr>
          <w:p w14:paraId="4F578395" w14:textId="77777777" w:rsidR="00D33955" w:rsidRPr="00230EC0" w:rsidRDefault="00D33955" w:rsidP="00D33955">
            <w:pPr>
              <w:pStyle w:val="Body"/>
              <w:spacing w:before="120" w:after="120"/>
              <w:jc w:val="left"/>
            </w:pPr>
            <w:r w:rsidRPr="00230EC0">
              <w:t>No exceptions noted.</w:t>
            </w:r>
          </w:p>
        </w:tc>
      </w:tr>
      <w:tr w:rsidR="00D33955" w:rsidRPr="00230EC0" w14:paraId="4F57839B" w14:textId="77777777" w:rsidTr="00D615FD">
        <w:trPr>
          <w:trHeight w:val="20"/>
        </w:trPr>
        <w:tc>
          <w:tcPr>
            <w:tcW w:w="1620" w:type="dxa"/>
            <w:vMerge/>
            <w:shd w:val="clear" w:color="auto" w:fill="auto"/>
          </w:tcPr>
          <w:p w14:paraId="4F578397" w14:textId="77777777" w:rsidR="00D33955" w:rsidRPr="00230EC0" w:rsidRDefault="00D33955" w:rsidP="00D33955">
            <w:pPr>
              <w:pStyle w:val="Body"/>
              <w:spacing w:before="120" w:after="120"/>
              <w:jc w:val="center"/>
              <w:rPr>
                <w:b/>
              </w:rPr>
            </w:pPr>
          </w:p>
        </w:tc>
        <w:tc>
          <w:tcPr>
            <w:tcW w:w="5135" w:type="dxa"/>
            <w:shd w:val="clear" w:color="auto" w:fill="auto"/>
          </w:tcPr>
          <w:p w14:paraId="4F578398" w14:textId="77777777" w:rsidR="00D33955" w:rsidRPr="00230EC0" w:rsidRDefault="00D33955" w:rsidP="00D33955">
            <w:pPr>
              <w:pStyle w:val="Body"/>
              <w:spacing w:before="120" w:after="120"/>
              <w:jc w:val="left"/>
            </w:pPr>
            <w:r w:rsidRPr="00230EC0">
              <w:t>Infrastructure supporting the service is patched monthly to help ensure servers supporting the service are hardened against security threats.</w:t>
            </w:r>
          </w:p>
        </w:tc>
        <w:tc>
          <w:tcPr>
            <w:tcW w:w="4590" w:type="dxa"/>
            <w:shd w:val="clear" w:color="auto" w:fill="auto"/>
          </w:tcPr>
          <w:p w14:paraId="4F578399" w14:textId="77777777" w:rsidR="00D33955" w:rsidRPr="00230EC0" w:rsidRDefault="00D33955" w:rsidP="00D33955">
            <w:pPr>
              <w:pStyle w:val="Body"/>
              <w:spacing w:before="120" w:after="120"/>
              <w:jc w:val="left"/>
            </w:pPr>
            <w:r w:rsidRPr="00230EC0">
              <w:t>Inspected ServiceNow tickets for a sample of months to determine that the infrastructure supporting the service was patched monthly to help ensure that servers supporting the service were hardened against security threats.</w:t>
            </w:r>
          </w:p>
        </w:tc>
        <w:tc>
          <w:tcPr>
            <w:tcW w:w="2781" w:type="dxa"/>
            <w:shd w:val="clear" w:color="auto" w:fill="auto"/>
          </w:tcPr>
          <w:p w14:paraId="4F57839A" w14:textId="77777777" w:rsidR="00D33955" w:rsidRPr="00230EC0" w:rsidRDefault="00D33955" w:rsidP="00D33955">
            <w:pPr>
              <w:pStyle w:val="Body"/>
              <w:spacing w:before="120" w:after="120"/>
              <w:jc w:val="left"/>
            </w:pPr>
            <w:r w:rsidRPr="00230EC0">
              <w:t>No exceptions noted.</w:t>
            </w:r>
          </w:p>
        </w:tc>
      </w:tr>
      <w:tr w:rsidR="00D33955" w:rsidRPr="00230EC0" w14:paraId="4F5783A0" w14:textId="77777777" w:rsidTr="00D615FD">
        <w:trPr>
          <w:trHeight w:val="20"/>
        </w:trPr>
        <w:tc>
          <w:tcPr>
            <w:tcW w:w="1620" w:type="dxa"/>
            <w:vMerge/>
            <w:shd w:val="clear" w:color="auto" w:fill="auto"/>
          </w:tcPr>
          <w:p w14:paraId="4F57839C" w14:textId="77777777" w:rsidR="00D33955" w:rsidRPr="00230EC0" w:rsidRDefault="00D33955" w:rsidP="00D33955">
            <w:pPr>
              <w:pStyle w:val="Body"/>
              <w:spacing w:before="120" w:after="120"/>
              <w:jc w:val="center"/>
              <w:rPr>
                <w:b/>
              </w:rPr>
            </w:pPr>
          </w:p>
        </w:tc>
        <w:tc>
          <w:tcPr>
            <w:tcW w:w="5135" w:type="dxa"/>
            <w:shd w:val="clear" w:color="auto" w:fill="auto"/>
          </w:tcPr>
          <w:p w14:paraId="4F57839D" w14:textId="02FC1F1E" w:rsidR="00D33955" w:rsidRPr="00230EC0" w:rsidRDefault="00C26E23" w:rsidP="00D33955">
            <w:pPr>
              <w:pStyle w:val="Body"/>
              <w:spacing w:before="120" w:after="120"/>
              <w:jc w:val="left"/>
            </w:pPr>
            <w:r>
              <w:t>TEST COMPANY</w:t>
            </w:r>
            <w:r w:rsidR="00D33955" w:rsidRPr="00230EC0">
              <w:t xml:space="preserve"> has deployed anti-malware technology for environments commonly susceptible to malicious attack and has configured it to be updated routinely, logged, and installed on all relevant production servers.</w:t>
            </w:r>
          </w:p>
        </w:tc>
        <w:tc>
          <w:tcPr>
            <w:tcW w:w="4590" w:type="dxa"/>
            <w:shd w:val="clear" w:color="auto" w:fill="auto"/>
          </w:tcPr>
          <w:p w14:paraId="4F57839E" w14:textId="77777777" w:rsidR="00D33955" w:rsidRPr="00230EC0" w:rsidRDefault="00D33955" w:rsidP="00D33955">
            <w:pPr>
              <w:pStyle w:val="Body"/>
              <w:spacing w:before="120" w:after="120"/>
              <w:jc w:val="left"/>
            </w:pPr>
            <w:r w:rsidRPr="00230EC0">
              <w:t>Inspected screenshots of anti-malware software configurations to determine that it was configured to be updated routinely, logged, and installed on all relevant production servers.</w:t>
            </w:r>
          </w:p>
        </w:tc>
        <w:tc>
          <w:tcPr>
            <w:tcW w:w="2781" w:type="dxa"/>
            <w:shd w:val="clear" w:color="auto" w:fill="auto"/>
          </w:tcPr>
          <w:p w14:paraId="4F57839F" w14:textId="77777777" w:rsidR="00D33955" w:rsidRPr="00230EC0" w:rsidRDefault="00D33955" w:rsidP="00D33955">
            <w:pPr>
              <w:pStyle w:val="Body"/>
              <w:spacing w:before="120" w:after="120"/>
              <w:jc w:val="left"/>
            </w:pPr>
            <w:r w:rsidRPr="00230EC0">
              <w:t>No exceptions noted</w:t>
            </w:r>
          </w:p>
        </w:tc>
      </w:tr>
    </w:tbl>
    <w:p w14:paraId="4F5783A1" w14:textId="77777777" w:rsidR="00D80D5C" w:rsidRDefault="00D80D5C" w:rsidP="006C37C4">
      <w:pPr>
        <w:rPr>
          <w:szCs w:val="22"/>
        </w:rPr>
      </w:pPr>
    </w:p>
    <w:p w14:paraId="4F5783A2" w14:textId="77777777" w:rsidR="00D80D5C" w:rsidRDefault="00D80D5C">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442"/>
        <w:gridCol w:w="4373"/>
        <w:gridCol w:w="2691"/>
      </w:tblGrid>
      <w:tr w:rsidR="006C37C4" w:rsidRPr="00191AE9" w14:paraId="4F5783A4" w14:textId="77777777" w:rsidTr="00D80D5C">
        <w:trPr>
          <w:trHeight w:val="315"/>
          <w:tblHeader/>
        </w:trPr>
        <w:tc>
          <w:tcPr>
            <w:tcW w:w="14126" w:type="dxa"/>
            <w:gridSpan w:val="4"/>
            <w:shd w:val="clear" w:color="auto" w:fill="6399AF"/>
            <w:vAlign w:val="center"/>
          </w:tcPr>
          <w:p w14:paraId="4F5783A3" w14:textId="77777777" w:rsidR="006C37C4" w:rsidRPr="00DB54CC" w:rsidRDefault="006C37C4" w:rsidP="00E24110">
            <w:pPr>
              <w:rPr>
                <w:b/>
                <w:bCs/>
                <w:color w:val="FFFFFF" w:themeColor="background1"/>
                <w:sz w:val="20"/>
                <w:szCs w:val="20"/>
              </w:rPr>
            </w:pPr>
            <w:r>
              <w:rPr>
                <w:szCs w:val="22"/>
              </w:rPr>
              <w:lastRenderedPageBreak/>
              <w:br w:type="page"/>
            </w:r>
            <w:r w:rsidRPr="003C0453">
              <w:rPr>
                <w:b/>
                <w:bCs/>
                <w:color w:val="FFFFFF" w:themeColor="background1"/>
                <w:sz w:val="20"/>
                <w:szCs w:val="20"/>
              </w:rPr>
              <w:t>SYSTEM OPERATIONS</w:t>
            </w:r>
          </w:p>
        </w:tc>
      </w:tr>
      <w:tr w:rsidR="006C37C4" w:rsidRPr="00191AE9" w14:paraId="4F5783A6" w14:textId="77777777" w:rsidTr="00D80D5C">
        <w:trPr>
          <w:trHeight w:val="315"/>
          <w:tblHeader/>
        </w:trPr>
        <w:tc>
          <w:tcPr>
            <w:tcW w:w="14126" w:type="dxa"/>
            <w:gridSpan w:val="4"/>
            <w:shd w:val="clear" w:color="auto" w:fill="auto"/>
          </w:tcPr>
          <w:p w14:paraId="4F5783A5" w14:textId="77777777" w:rsidR="006C37C4" w:rsidRPr="00DB54CC" w:rsidRDefault="006C37C4" w:rsidP="00E24110">
            <w:pPr>
              <w:jc w:val="center"/>
              <w:rPr>
                <w:b/>
                <w:bCs/>
                <w:color w:val="FFFFFF" w:themeColor="background1"/>
                <w:sz w:val="20"/>
                <w:szCs w:val="20"/>
              </w:rPr>
            </w:pPr>
          </w:p>
        </w:tc>
      </w:tr>
      <w:tr w:rsidR="006C37C4" w:rsidRPr="00191AE9" w14:paraId="4F5783AB" w14:textId="77777777" w:rsidTr="00D80D5C">
        <w:trPr>
          <w:trHeight w:val="315"/>
          <w:tblHeader/>
        </w:trPr>
        <w:tc>
          <w:tcPr>
            <w:tcW w:w="1620" w:type="dxa"/>
            <w:shd w:val="clear" w:color="auto" w:fill="6399AF"/>
            <w:vAlign w:val="center"/>
            <w:hideMark/>
          </w:tcPr>
          <w:p w14:paraId="4F5783A7"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TSC Reference</w:t>
            </w:r>
          </w:p>
        </w:tc>
        <w:tc>
          <w:tcPr>
            <w:tcW w:w="5442" w:type="dxa"/>
            <w:shd w:val="clear" w:color="auto" w:fill="6399AF"/>
            <w:noWrap/>
            <w:vAlign w:val="center"/>
            <w:hideMark/>
          </w:tcPr>
          <w:p w14:paraId="4F5783A8"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0"/>
              </w:rPr>
              <w:t>Trust Services Criteria and Applicable Control Activities</w:t>
            </w:r>
          </w:p>
        </w:tc>
        <w:tc>
          <w:tcPr>
            <w:tcW w:w="4373" w:type="dxa"/>
            <w:shd w:val="clear" w:color="auto" w:fill="6399AF"/>
            <w:vAlign w:val="center"/>
          </w:tcPr>
          <w:p w14:paraId="4F5783A9"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Service Auditor’s Tests</w:t>
            </w:r>
          </w:p>
        </w:tc>
        <w:tc>
          <w:tcPr>
            <w:tcW w:w="2691" w:type="dxa"/>
            <w:shd w:val="clear" w:color="auto" w:fill="6399AF"/>
            <w:vAlign w:val="center"/>
          </w:tcPr>
          <w:p w14:paraId="4F5783AA"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Results of Tests</w:t>
            </w:r>
          </w:p>
        </w:tc>
      </w:tr>
      <w:tr w:rsidR="00D80D5C" w:rsidRPr="00230EC0" w14:paraId="4F5783AE" w14:textId="77777777" w:rsidTr="0096778B">
        <w:trPr>
          <w:trHeight w:val="20"/>
        </w:trPr>
        <w:tc>
          <w:tcPr>
            <w:tcW w:w="1620" w:type="dxa"/>
            <w:shd w:val="clear" w:color="auto" w:fill="E2E1DD" w:themeFill="background2"/>
          </w:tcPr>
          <w:p w14:paraId="4F5783AC" w14:textId="77777777" w:rsidR="00D80D5C" w:rsidRPr="00230EC0" w:rsidRDefault="00D80D5C" w:rsidP="00E24110">
            <w:pPr>
              <w:pStyle w:val="Body"/>
              <w:spacing w:before="120" w:after="120"/>
              <w:jc w:val="center"/>
              <w:rPr>
                <w:b/>
              </w:rPr>
            </w:pPr>
            <w:r w:rsidRPr="00230EC0">
              <w:rPr>
                <w:b/>
              </w:rPr>
              <w:t>CC7.1</w:t>
            </w:r>
          </w:p>
        </w:tc>
        <w:tc>
          <w:tcPr>
            <w:tcW w:w="12506" w:type="dxa"/>
            <w:gridSpan w:val="3"/>
            <w:shd w:val="clear" w:color="auto" w:fill="E2E1DD" w:themeFill="background2"/>
          </w:tcPr>
          <w:p w14:paraId="4F5783AD" w14:textId="77777777" w:rsidR="00D80D5C" w:rsidRPr="00230EC0" w:rsidRDefault="00D80D5C" w:rsidP="00D80D5C">
            <w:pPr>
              <w:pStyle w:val="Body"/>
              <w:spacing w:before="120" w:after="120"/>
              <w:jc w:val="left"/>
            </w:pPr>
            <w:r w:rsidRPr="00230EC0">
              <w:t>To meet its objectives, the entity uses detection and monitoring procedures to identify (1) changes to configurations that result in the introduction of new vulnerabilities, and (2) susceptibilities to newly discovered vulnerabilities.</w:t>
            </w:r>
          </w:p>
        </w:tc>
      </w:tr>
      <w:tr w:rsidR="00D80D5C" w:rsidRPr="00230EC0" w14:paraId="4F5783B8" w14:textId="77777777" w:rsidTr="00D80D5C">
        <w:trPr>
          <w:trHeight w:val="20"/>
        </w:trPr>
        <w:tc>
          <w:tcPr>
            <w:tcW w:w="1620" w:type="dxa"/>
            <w:vMerge w:val="restart"/>
            <w:shd w:val="clear" w:color="auto" w:fill="auto"/>
          </w:tcPr>
          <w:p w14:paraId="4F5783AF" w14:textId="77777777" w:rsidR="00D80D5C" w:rsidRPr="00230EC0" w:rsidRDefault="00D80D5C" w:rsidP="00E24110">
            <w:pPr>
              <w:pStyle w:val="Body"/>
              <w:spacing w:before="120" w:after="120"/>
              <w:jc w:val="center"/>
              <w:rPr>
                <w:b/>
              </w:rPr>
            </w:pPr>
            <w:r w:rsidRPr="00230EC0">
              <w:rPr>
                <w:b/>
              </w:rPr>
              <w:t> </w:t>
            </w:r>
          </w:p>
          <w:p w14:paraId="4F5783B0" w14:textId="77777777" w:rsidR="00D80D5C" w:rsidRPr="00230EC0" w:rsidRDefault="00D80D5C" w:rsidP="00E24110">
            <w:pPr>
              <w:pStyle w:val="Body"/>
              <w:spacing w:before="120" w:after="120"/>
              <w:jc w:val="center"/>
              <w:rPr>
                <w:b/>
              </w:rPr>
            </w:pPr>
            <w:r w:rsidRPr="00230EC0">
              <w:rPr>
                <w:b/>
              </w:rPr>
              <w:t> </w:t>
            </w:r>
          </w:p>
          <w:p w14:paraId="4F5783B1" w14:textId="77777777" w:rsidR="00D80D5C" w:rsidRPr="00230EC0" w:rsidRDefault="00D80D5C" w:rsidP="00E24110">
            <w:pPr>
              <w:pStyle w:val="Body"/>
              <w:spacing w:before="120" w:after="120"/>
              <w:jc w:val="center"/>
              <w:rPr>
                <w:b/>
              </w:rPr>
            </w:pPr>
            <w:r w:rsidRPr="00230EC0">
              <w:rPr>
                <w:b/>
              </w:rPr>
              <w:t> </w:t>
            </w:r>
          </w:p>
          <w:p w14:paraId="4F5783B2" w14:textId="77777777" w:rsidR="00D80D5C" w:rsidRPr="00230EC0" w:rsidRDefault="00D80D5C" w:rsidP="00E24110">
            <w:pPr>
              <w:pStyle w:val="Body"/>
              <w:spacing w:before="120" w:after="120"/>
              <w:jc w:val="center"/>
              <w:rPr>
                <w:b/>
              </w:rPr>
            </w:pPr>
            <w:r w:rsidRPr="00230EC0">
              <w:rPr>
                <w:b/>
              </w:rPr>
              <w:t> </w:t>
            </w:r>
          </w:p>
          <w:p w14:paraId="4F5783B3" w14:textId="77777777" w:rsidR="00D80D5C" w:rsidRPr="00230EC0" w:rsidRDefault="00D80D5C" w:rsidP="00E24110">
            <w:pPr>
              <w:pStyle w:val="Body"/>
              <w:spacing w:before="120" w:after="120"/>
              <w:jc w:val="center"/>
              <w:rPr>
                <w:b/>
              </w:rPr>
            </w:pPr>
            <w:r w:rsidRPr="00230EC0">
              <w:rPr>
                <w:b/>
              </w:rPr>
              <w:t> </w:t>
            </w:r>
          </w:p>
          <w:p w14:paraId="4F5783B4" w14:textId="77777777" w:rsidR="00D80D5C" w:rsidRPr="00230EC0" w:rsidRDefault="00D80D5C" w:rsidP="00E24110">
            <w:pPr>
              <w:pStyle w:val="Body"/>
              <w:spacing w:before="120" w:after="120"/>
              <w:jc w:val="center"/>
              <w:rPr>
                <w:b/>
              </w:rPr>
            </w:pPr>
            <w:r w:rsidRPr="00230EC0">
              <w:rPr>
                <w:b/>
              </w:rPr>
              <w:t> </w:t>
            </w:r>
          </w:p>
        </w:tc>
        <w:tc>
          <w:tcPr>
            <w:tcW w:w="5442" w:type="dxa"/>
            <w:shd w:val="clear" w:color="auto" w:fill="auto"/>
          </w:tcPr>
          <w:p w14:paraId="4F5783B5" w14:textId="77777777" w:rsidR="00D80D5C" w:rsidRPr="00230EC0" w:rsidRDefault="00D80D5C" w:rsidP="00D80D5C">
            <w:pPr>
              <w:pStyle w:val="Body"/>
              <w:spacing w:before="120" w:after="120"/>
              <w:jc w:val="left"/>
            </w:pPr>
            <w:r w:rsidRPr="00230EC0">
              <w:t xml:space="preserve">Internal vulnerability scans for the SCG environment are performed at least monthly. A remediation plan is </w:t>
            </w:r>
            <w:proofErr w:type="gramStart"/>
            <w:r w:rsidRPr="00230EC0">
              <w:t>developed</w:t>
            </w:r>
            <w:proofErr w:type="gramEnd"/>
            <w:r w:rsidRPr="00230EC0">
              <w:t xml:space="preserve"> and changes are implemented to remediate all high and moderate vulnerabilities at a minimum.</w:t>
            </w:r>
          </w:p>
        </w:tc>
        <w:tc>
          <w:tcPr>
            <w:tcW w:w="4373" w:type="dxa"/>
            <w:shd w:val="clear" w:color="auto" w:fill="auto"/>
          </w:tcPr>
          <w:p w14:paraId="4F5783B6" w14:textId="77777777" w:rsidR="00D80D5C" w:rsidRPr="00230EC0" w:rsidRDefault="00D80D5C" w:rsidP="00D80D5C">
            <w:pPr>
              <w:pStyle w:val="Body"/>
              <w:spacing w:before="120" w:after="120"/>
              <w:jc w:val="left"/>
            </w:pPr>
            <w:r w:rsidRPr="00230EC0">
              <w:t>Inspected internal vulnerability scans for a sample of months and remediation plans to determine that internal vulnerability scans were performed monthly and remediation plans were developed to remediate all high and moderate vulnerabilities at a minimum.</w:t>
            </w:r>
          </w:p>
        </w:tc>
        <w:tc>
          <w:tcPr>
            <w:tcW w:w="2691" w:type="dxa"/>
            <w:shd w:val="clear" w:color="auto" w:fill="auto"/>
          </w:tcPr>
          <w:p w14:paraId="4F5783B7" w14:textId="77777777" w:rsidR="00D80D5C" w:rsidRPr="00230EC0" w:rsidRDefault="00D80D5C" w:rsidP="00D80D5C">
            <w:pPr>
              <w:pStyle w:val="Body"/>
              <w:spacing w:before="120" w:after="120"/>
              <w:jc w:val="left"/>
            </w:pPr>
            <w:r w:rsidRPr="00230EC0">
              <w:t>No exceptions noted.</w:t>
            </w:r>
          </w:p>
        </w:tc>
      </w:tr>
      <w:tr w:rsidR="00D80D5C" w:rsidRPr="00230EC0" w14:paraId="4F5783BD" w14:textId="77777777" w:rsidTr="00D80D5C">
        <w:trPr>
          <w:trHeight w:val="20"/>
        </w:trPr>
        <w:tc>
          <w:tcPr>
            <w:tcW w:w="1620" w:type="dxa"/>
            <w:vMerge/>
            <w:shd w:val="clear" w:color="auto" w:fill="auto"/>
          </w:tcPr>
          <w:p w14:paraId="4F5783B9" w14:textId="77777777" w:rsidR="00D80D5C" w:rsidRPr="00230EC0" w:rsidRDefault="00D80D5C" w:rsidP="00E24110">
            <w:pPr>
              <w:pStyle w:val="Body"/>
              <w:spacing w:before="120" w:after="120"/>
              <w:jc w:val="center"/>
              <w:rPr>
                <w:b/>
              </w:rPr>
            </w:pPr>
          </w:p>
        </w:tc>
        <w:tc>
          <w:tcPr>
            <w:tcW w:w="5442" w:type="dxa"/>
            <w:shd w:val="clear" w:color="auto" w:fill="auto"/>
          </w:tcPr>
          <w:p w14:paraId="4F5783BA" w14:textId="77777777" w:rsidR="00D80D5C" w:rsidRPr="00230EC0" w:rsidRDefault="00D80D5C" w:rsidP="00D80D5C">
            <w:pPr>
              <w:pStyle w:val="Body"/>
              <w:spacing w:before="120" w:after="120"/>
              <w:jc w:val="left"/>
            </w:pPr>
            <w:r w:rsidRPr="00230EC0">
              <w:t xml:space="preserve">Penetration testing is performed at least annually. A remediation plan is </w:t>
            </w:r>
            <w:proofErr w:type="gramStart"/>
            <w:r w:rsidRPr="00230EC0">
              <w:t>developed</w:t>
            </w:r>
            <w:proofErr w:type="gramEnd"/>
            <w:r w:rsidRPr="00230EC0">
              <w:t xml:space="preserve"> and changes are implemented to remediate all high and moderate vulnerabilities at a minimum.</w:t>
            </w:r>
          </w:p>
        </w:tc>
        <w:tc>
          <w:tcPr>
            <w:tcW w:w="4373" w:type="dxa"/>
            <w:shd w:val="clear" w:color="auto" w:fill="auto"/>
          </w:tcPr>
          <w:p w14:paraId="4F5783BB" w14:textId="77777777" w:rsidR="00D80D5C" w:rsidRPr="00230EC0" w:rsidRDefault="00D80D5C" w:rsidP="00D80D5C">
            <w:pPr>
              <w:pStyle w:val="Body"/>
              <w:spacing w:before="120" w:after="120"/>
              <w:jc w:val="left"/>
            </w:pPr>
            <w:r w:rsidRPr="00230EC0">
              <w:t>Inspected the most recent penetration test report and remediation plan to determine that penetration testing occurred within the last year and a remediation plan was developed to remediate all high and moderate vulnerabilities at a minimum.</w:t>
            </w:r>
          </w:p>
        </w:tc>
        <w:tc>
          <w:tcPr>
            <w:tcW w:w="2691" w:type="dxa"/>
            <w:shd w:val="clear" w:color="auto" w:fill="auto"/>
          </w:tcPr>
          <w:p w14:paraId="4F5783BC" w14:textId="77777777" w:rsidR="00D80D5C" w:rsidRPr="00230EC0" w:rsidRDefault="00D80D5C" w:rsidP="00D80D5C">
            <w:pPr>
              <w:pStyle w:val="Body"/>
              <w:spacing w:before="120" w:after="120"/>
              <w:jc w:val="left"/>
            </w:pPr>
            <w:r w:rsidRPr="00230EC0">
              <w:t>No exceptions noted.</w:t>
            </w:r>
          </w:p>
        </w:tc>
      </w:tr>
      <w:tr w:rsidR="00D80D5C" w:rsidRPr="00230EC0" w14:paraId="4F5783C2" w14:textId="77777777" w:rsidTr="00D80D5C">
        <w:trPr>
          <w:trHeight w:val="20"/>
        </w:trPr>
        <w:tc>
          <w:tcPr>
            <w:tcW w:w="1620" w:type="dxa"/>
            <w:vMerge/>
            <w:shd w:val="clear" w:color="auto" w:fill="auto"/>
          </w:tcPr>
          <w:p w14:paraId="4F5783BE" w14:textId="77777777" w:rsidR="00D80D5C" w:rsidRPr="00230EC0" w:rsidRDefault="00D80D5C" w:rsidP="00E24110">
            <w:pPr>
              <w:pStyle w:val="Body"/>
              <w:spacing w:before="120" w:after="120"/>
              <w:jc w:val="center"/>
              <w:rPr>
                <w:b/>
              </w:rPr>
            </w:pPr>
          </w:p>
        </w:tc>
        <w:tc>
          <w:tcPr>
            <w:tcW w:w="5442" w:type="dxa"/>
            <w:shd w:val="clear" w:color="auto" w:fill="auto"/>
          </w:tcPr>
          <w:p w14:paraId="4F5783BF" w14:textId="77777777" w:rsidR="00D80D5C" w:rsidRPr="00230EC0" w:rsidRDefault="00D80D5C" w:rsidP="00D80D5C">
            <w:pPr>
              <w:pStyle w:val="Body"/>
              <w:spacing w:before="120" w:after="120"/>
              <w:jc w:val="left"/>
            </w:pPr>
            <w:r w:rsidRPr="00230EC0">
              <w:t xml:space="preserve">A configuration management system is in place to ensure that system configurations are deployed consistently throughout the environment. </w:t>
            </w:r>
          </w:p>
        </w:tc>
        <w:tc>
          <w:tcPr>
            <w:tcW w:w="4373" w:type="dxa"/>
            <w:shd w:val="clear" w:color="auto" w:fill="auto"/>
          </w:tcPr>
          <w:p w14:paraId="4F5783C0" w14:textId="77777777" w:rsidR="00D80D5C" w:rsidRPr="00230EC0" w:rsidRDefault="00D80D5C" w:rsidP="00D80D5C">
            <w:pPr>
              <w:pStyle w:val="Body"/>
              <w:spacing w:before="120" w:after="120"/>
              <w:jc w:val="left"/>
            </w:pPr>
            <w:r w:rsidRPr="00230EC0">
              <w:t xml:space="preserve">Inspected the configuration management system to determine that a system was in place and configurations were deployed consistently throughout the environment. </w:t>
            </w:r>
          </w:p>
        </w:tc>
        <w:tc>
          <w:tcPr>
            <w:tcW w:w="2691" w:type="dxa"/>
            <w:shd w:val="clear" w:color="auto" w:fill="auto"/>
          </w:tcPr>
          <w:p w14:paraId="4F5783C1" w14:textId="77777777" w:rsidR="00D80D5C" w:rsidRPr="00230EC0" w:rsidRDefault="00D80D5C" w:rsidP="00D80D5C">
            <w:pPr>
              <w:pStyle w:val="Body"/>
              <w:spacing w:before="120" w:after="120"/>
              <w:jc w:val="left"/>
            </w:pPr>
            <w:r w:rsidRPr="00230EC0">
              <w:t>No exceptions noted.</w:t>
            </w:r>
          </w:p>
        </w:tc>
      </w:tr>
      <w:tr w:rsidR="00D80D5C" w:rsidRPr="00230EC0" w14:paraId="4F5783C7" w14:textId="77777777" w:rsidTr="00D80D5C">
        <w:trPr>
          <w:trHeight w:val="20"/>
        </w:trPr>
        <w:tc>
          <w:tcPr>
            <w:tcW w:w="1620" w:type="dxa"/>
            <w:vMerge/>
            <w:shd w:val="clear" w:color="auto" w:fill="auto"/>
          </w:tcPr>
          <w:p w14:paraId="4F5783C3" w14:textId="77777777" w:rsidR="00D80D5C" w:rsidRPr="00230EC0" w:rsidRDefault="00D80D5C" w:rsidP="00E24110">
            <w:pPr>
              <w:pStyle w:val="Body"/>
              <w:spacing w:before="120" w:after="120"/>
              <w:jc w:val="center"/>
              <w:rPr>
                <w:b/>
              </w:rPr>
            </w:pPr>
          </w:p>
        </w:tc>
        <w:tc>
          <w:tcPr>
            <w:tcW w:w="5442" w:type="dxa"/>
            <w:shd w:val="clear" w:color="auto" w:fill="auto"/>
          </w:tcPr>
          <w:p w14:paraId="4F5783C4" w14:textId="19363A35" w:rsidR="00D80D5C" w:rsidRPr="00230EC0" w:rsidRDefault="00C26E23" w:rsidP="00D80D5C">
            <w:pPr>
              <w:pStyle w:val="Body"/>
              <w:spacing w:before="120" w:after="120"/>
              <w:jc w:val="left"/>
            </w:pPr>
            <w:r>
              <w:t>TEST COMPANY</w:t>
            </w:r>
            <w:r w:rsidR="00D80D5C" w:rsidRPr="00230EC0">
              <w:t xml:space="preserve"> has deployed anti-malware technology for environments commonly susceptible to malicious attack and has configured it to be updated routinely, logged, and installed on all relevant production servers.</w:t>
            </w:r>
          </w:p>
        </w:tc>
        <w:tc>
          <w:tcPr>
            <w:tcW w:w="4373" w:type="dxa"/>
            <w:shd w:val="clear" w:color="auto" w:fill="auto"/>
          </w:tcPr>
          <w:p w14:paraId="4F5783C5" w14:textId="77777777" w:rsidR="00D80D5C" w:rsidRPr="00230EC0" w:rsidRDefault="00D80D5C" w:rsidP="00D80D5C">
            <w:pPr>
              <w:pStyle w:val="Body"/>
              <w:spacing w:before="120" w:after="120"/>
              <w:jc w:val="left"/>
            </w:pPr>
            <w:r w:rsidRPr="00230EC0">
              <w:t>Inspected screenshots of anti-malware software configurations to determine that it was configured to be updated routinely, logged, and installed on all relevant production servers.</w:t>
            </w:r>
          </w:p>
        </w:tc>
        <w:tc>
          <w:tcPr>
            <w:tcW w:w="2691" w:type="dxa"/>
            <w:shd w:val="clear" w:color="auto" w:fill="auto"/>
          </w:tcPr>
          <w:p w14:paraId="4F5783C6" w14:textId="77777777" w:rsidR="00D80D5C" w:rsidRPr="00230EC0" w:rsidRDefault="00D80D5C" w:rsidP="00D80D5C">
            <w:pPr>
              <w:pStyle w:val="Body"/>
              <w:spacing w:before="120" w:after="120"/>
              <w:jc w:val="left"/>
            </w:pPr>
            <w:r w:rsidRPr="00230EC0">
              <w:t>No exceptions noted</w:t>
            </w:r>
          </w:p>
        </w:tc>
      </w:tr>
      <w:tr w:rsidR="00D80D5C" w:rsidRPr="00230EC0" w14:paraId="4F5783CC" w14:textId="77777777" w:rsidTr="00D80D5C">
        <w:trPr>
          <w:cantSplit/>
          <w:trHeight w:val="20"/>
        </w:trPr>
        <w:tc>
          <w:tcPr>
            <w:tcW w:w="1620" w:type="dxa"/>
            <w:vMerge/>
            <w:shd w:val="clear" w:color="auto" w:fill="auto"/>
          </w:tcPr>
          <w:p w14:paraId="4F5783C8" w14:textId="77777777" w:rsidR="00D80D5C" w:rsidRPr="00230EC0" w:rsidRDefault="00D80D5C" w:rsidP="00E24110">
            <w:pPr>
              <w:pStyle w:val="Body"/>
              <w:spacing w:before="120" w:after="120"/>
              <w:jc w:val="center"/>
              <w:rPr>
                <w:b/>
              </w:rPr>
            </w:pPr>
          </w:p>
        </w:tc>
        <w:tc>
          <w:tcPr>
            <w:tcW w:w="5442" w:type="dxa"/>
            <w:shd w:val="clear" w:color="auto" w:fill="auto"/>
          </w:tcPr>
          <w:p w14:paraId="4F5783C9" w14:textId="77777777" w:rsidR="00D80D5C" w:rsidRPr="00230EC0" w:rsidRDefault="00D80D5C" w:rsidP="00D80D5C">
            <w:pPr>
              <w:pStyle w:val="Body"/>
              <w:spacing w:before="120" w:after="120"/>
              <w:jc w:val="left"/>
            </w:pPr>
            <w:r w:rsidRPr="00230EC0">
              <w:t xml:space="preserve">The SCG receives alerts, advisories, and directives in the Security Intelligence and Operations Center (SIOC) mailbox from industry standard sources (e.g., United States Computer Emergency Readiness Team [US-CERT], SANS Institute, National Institute of Standards and Technology [NIST], Microsoft, Cisco) that are relevant to system security. </w:t>
            </w:r>
          </w:p>
        </w:tc>
        <w:tc>
          <w:tcPr>
            <w:tcW w:w="4373" w:type="dxa"/>
            <w:shd w:val="clear" w:color="auto" w:fill="auto"/>
          </w:tcPr>
          <w:p w14:paraId="4F5783CA" w14:textId="77777777" w:rsidR="00D80D5C" w:rsidRPr="00230EC0" w:rsidRDefault="00D80D5C" w:rsidP="00D80D5C">
            <w:pPr>
              <w:pStyle w:val="Body"/>
              <w:spacing w:before="120" w:after="120"/>
              <w:jc w:val="left"/>
            </w:pPr>
            <w:r w:rsidRPr="00230EC0">
              <w:t>Inspected example alerts, advisories, and directives to determine that the SIOC mailbox received alerts from industry standard sources (e.g., US-CERT, SANS Institute, NIST, Microsoft, and Cisco) that were relevant to system security.</w:t>
            </w:r>
          </w:p>
        </w:tc>
        <w:tc>
          <w:tcPr>
            <w:tcW w:w="2691" w:type="dxa"/>
            <w:shd w:val="clear" w:color="auto" w:fill="auto"/>
          </w:tcPr>
          <w:p w14:paraId="4F5783CB" w14:textId="77777777" w:rsidR="00D80D5C" w:rsidRPr="00230EC0" w:rsidRDefault="00D80D5C" w:rsidP="00D80D5C">
            <w:pPr>
              <w:pStyle w:val="Body"/>
              <w:spacing w:before="120" w:after="120"/>
              <w:jc w:val="left"/>
            </w:pPr>
            <w:r w:rsidRPr="00230EC0">
              <w:t>No exceptions noted.</w:t>
            </w:r>
          </w:p>
        </w:tc>
      </w:tr>
      <w:tr w:rsidR="00D80D5C" w:rsidRPr="00230EC0" w14:paraId="4F5783D1" w14:textId="77777777" w:rsidTr="00D80D5C">
        <w:trPr>
          <w:trHeight w:val="20"/>
        </w:trPr>
        <w:tc>
          <w:tcPr>
            <w:tcW w:w="1620" w:type="dxa"/>
            <w:vMerge/>
            <w:shd w:val="clear" w:color="auto" w:fill="auto"/>
          </w:tcPr>
          <w:p w14:paraId="4F5783CD" w14:textId="77777777" w:rsidR="00D80D5C" w:rsidRPr="00230EC0" w:rsidRDefault="00D80D5C" w:rsidP="00E24110">
            <w:pPr>
              <w:pStyle w:val="Body"/>
              <w:spacing w:before="120" w:after="120"/>
              <w:jc w:val="center"/>
              <w:rPr>
                <w:b/>
              </w:rPr>
            </w:pPr>
          </w:p>
        </w:tc>
        <w:tc>
          <w:tcPr>
            <w:tcW w:w="5442" w:type="dxa"/>
            <w:shd w:val="clear" w:color="auto" w:fill="auto"/>
          </w:tcPr>
          <w:p w14:paraId="4F5783CE" w14:textId="77777777" w:rsidR="00D80D5C" w:rsidRPr="00230EC0" w:rsidRDefault="00D80D5C" w:rsidP="00D80D5C">
            <w:pPr>
              <w:pStyle w:val="Body"/>
              <w:spacing w:before="120" w:after="120"/>
              <w:jc w:val="left"/>
            </w:pPr>
            <w:r w:rsidRPr="00230EC0">
              <w:t>Infrastructure supporting the service is patched monthly to help ensure servers supporting the service are hardened against security threats.</w:t>
            </w:r>
          </w:p>
        </w:tc>
        <w:tc>
          <w:tcPr>
            <w:tcW w:w="4373" w:type="dxa"/>
            <w:shd w:val="clear" w:color="auto" w:fill="auto"/>
          </w:tcPr>
          <w:p w14:paraId="4F5783CF" w14:textId="77777777" w:rsidR="00D80D5C" w:rsidRPr="00230EC0" w:rsidRDefault="00D80D5C" w:rsidP="00D80D5C">
            <w:pPr>
              <w:pStyle w:val="Body"/>
              <w:spacing w:before="120" w:after="120"/>
              <w:jc w:val="left"/>
            </w:pPr>
            <w:r w:rsidRPr="00230EC0">
              <w:t>Inspected ServiceNow tickets for a sample of months to determine that the infrastructure supporting the service was patched monthly to help ensure that servers supporting the service were hardened against security threats.</w:t>
            </w:r>
          </w:p>
        </w:tc>
        <w:tc>
          <w:tcPr>
            <w:tcW w:w="2691" w:type="dxa"/>
            <w:shd w:val="clear" w:color="auto" w:fill="auto"/>
          </w:tcPr>
          <w:p w14:paraId="4F5783D0" w14:textId="77777777" w:rsidR="00D80D5C" w:rsidRPr="00230EC0" w:rsidRDefault="00D80D5C" w:rsidP="00D80D5C">
            <w:pPr>
              <w:pStyle w:val="Body"/>
              <w:spacing w:before="120" w:after="120"/>
              <w:jc w:val="left"/>
            </w:pPr>
            <w:r w:rsidRPr="00230EC0">
              <w:t>No exceptions noted.</w:t>
            </w:r>
          </w:p>
        </w:tc>
      </w:tr>
      <w:tr w:rsidR="00D80D5C" w:rsidRPr="00230EC0" w14:paraId="4F5783D4" w14:textId="77777777" w:rsidTr="0096778B">
        <w:trPr>
          <w:trHeight w:val="20"/>
        </w:trPr>
        <w:tc>
          <w:tcPr>
            <w:tcW w:w="1620" w:type="dxa"/>
            <w:shd w:val="clear" w:color="auto" w:fill="E2E1DD" w:themeFill="background2"/>
          </w:tcPr>
          <w:p w14:paraId="4F5783D2" w14:textId="77777777" w:rsidR="00D80D5C" w:rsidRPr="00230EC0" w:rsidRDefault="00D80D5C" w:rsidP="00E24110">
            <w:pPr>
              <w:pStyle w:val="Body"/>
              <w:spacing w:before="120" w:after="120"/>
              <w:jc w:val="center"/>
              <w:rPr>
                <w:b/>
              </w:rPr>
            </w:pPr>
            <w:r w:rsidRPr="00230EC0">
              <w:rPr>
                <w:b/>
              </w:rPr>
              <w:t>CC7.2</w:t>
            </w:r>
          </w:p>
        </w:tc>
        <w:tc>
          <w:tcPr>
            <w:tcW w:w="12506" w:type="dxa"/>
            <w:gridSpan w:val="3"/>
            <w:shd w:val="clear" w:color="auto" w:fill="E2E1DD" w:themeFill="background2"/>
          </w:tcPr>
          <w:p w14:paraId="4F5783D3" w14:textId="77777777" w:rsidR="00D80D5C" w:rsidRPr="00230EC0" w:rsidRDefault="00D80D5C" w:rsidP="00D80D5C">
            <w:pPr>
              <w:pStyle w:val="Body"/>
              <w:spacing w:before="120" w:after="120"/>
              <w:jc w:val="left"/>
            </w:pPr>
            <w:r w:rsidRPr="00230EC0">
              <w:t>The entity monitors system components and the operation of those components for anomalies that are indicative of malicious acts, natural disasters, and errors affecting the entity's ability to meet its objectives; anomalies are analyzed to determine whether they represent security events.</w:t>
            </w:r>
          </w:p>
        </w:tc>
      </w:tr>
      <w:tr w:rsidR="00D80D5C" w:rsidRPr="00230EC0" w14:paraId="4F5783DD" w14:textId="77777777" w:rsidTr="00D80D5C">
        <w:trPr>
          <w:trHeight w:val="20"/>
        </w:trPr>
        <w:tc>
          <w:tcPr>
            <w:tcW w:w="1620" w:type="dxa"/>
            <w:vMerge w:val="restart"/>
            <w:shd w:val="clear" w:color="auto" w:fill="auto"/>
          </w:tcPr>
          <w:p w14:paraId="4F5783D5" w14:textId="77777777" w:rsidR="00D80D5C" w:rsidRPr="00230EC0" w:rsidRDefault="00D80D5C" w:rsidP="00E24110">
            <w:pPr>
              <w:pStyle w:val="Body"/>
              <w:spacing w:before="120" w:after="120"/>
              <w:jc w:val="center"/>
              <w:rPr>
                <w:b/>
              </w:rPr>
            </w:pPr>
            <w:r w:rsidRPr="00230EC0">
              <w:rPr>
                <w:b/>
              </w:rPr>
              <w:t> </w:t>
            </w:r>
          </w:p>
          <w:p w14:paraId="4F5783D6" w14:textId="77777777" w:rsidR="00D80D5C" w:rsidRPr="00230EC0" w:rsidRDefault="00D80D5C" w:rsidP="00E24110">
            <w:pPr>
              <w:pStyle w:val="Body"/>
              <w:spacing w:before="120" w:after="120"/>
              <w:jc w:val="center"/>
              <w:rPr>
                <w:b/>
              </w:rPr>
            </w:pPr>
            <w:r w:rsidRPr="00230EC0">
              <w:rPr>
                <w:b/>
              </w:rPr>
              <w:t> </w:t>
            </w:r>
          </w:p>
          <w:p w14:paraId="4F5783D7" w14:textId="77777777" w:rsidR="00D80D5C" w:rsidRPr="00230EC0" w:rsidRDefault="00D80D5C" w:rsidP="00E24110">
            <w:pPr>
              <w:pStyle w:val="Body"/>
              <w:spacing w:before="120" w:after="120"/>
              <w:jc w:val="center"/>
              <w:rPr>
                <w:b/>
              </w:rPr>
            </w:pPr>
            <w:r w:rsidRPr="00230EC0">
              <w:rPr>
                <w:b/>
              </w:rPr>
              <w:t> </w:t>
            </w:r>
          </w:p>
          <w:p w14:paraId="4F5783D8" w14:textId="77777777" w:rsidR="00D80D5C" w:rsidRPr="00230EC0" w:rsidRDefault="00D80D5C" w:rsidP="00E24110">
            <w:pPr>
              <w:pStyle w:val="Body"/>
              <w:spacing w:before="120" w:after="120"/>
              <w:jc w:val="center"/>
              <w:rPr>
                <w:b/>
              </w:rPr>
            </w:pPr>
            <w:r w:rsidRPr="00230EC0">
              <w:rPr>
                <w:b/>
              </w:rPr>
              <w:t> </w:t>
            </w:r>
          </w:p>
          <w:p w14:paraId="4F5783D9" w14:textId="77777777" w:rsidR="00D80D5C" w:rsidRPr="00230EC0" w:rsidRDefault="00D80D5C" w:rsidP="00E24110">
            <w:pPr>
              <w:pStyle w:val="Body"/>
              <w:spacing w:before="120" w:after="120"/>
              <w:jc w:val="center"/>
              <w:rPr>
                <w:b/>
              </w:rPr>
            </w:pPr>
            <w:r w:rsidRPr="00230EC0">
              <w:rPr>
                <w:b/>
              </w:rPr>
              <w:t> </w:t>
            </w:r>
          </w:p>
        </w:tc>
        <w:tc>
          <w:tcPr>
            <w:tcW w:w="5442" w:type="dxa"/>
            <w:shd w:val="clear" w:color="auto" w:fill="auto"/>
          </w:tcPr>
          <w:p w14:paraId="4F5783DA" w14:textId="77777777" w:rsidR="00D80D5C" w:rsidRPr="00230EC0" w:rsidRDefault="00D80D5C" w:rsidP="00D80D5C">
            <w:pPr>
              <w:pStyle w:val="Body"/>
              <w:spacing w:before="120" w:after="120"/>
              <w:jc w:val="left"/>
            </w:pPr>
            <w:r w:rsidRPr="00230EC0">
              <w:t>An information technology (IT) infrastructure monitoring tool is utilized to monitor IT infrastructure availability and performance and generates alerts when specific, predefined thresholds are met.</w:t>
            </w:r>
          </w:p>
        </w:tc>
        <w:tc>
          <w:tcPr>
            <w:tcW w:w="4373" w:type="dxa"/>
            <w:shd w:val="clear" w:color="auto" w:fill="auto"/>
          </w:tcPr>
          <w:p w14:paraId="4F5783DB" w14:textId="77777777" w:rsidR="00D80D5C" w:rsidRPr="00230EC0" w:rsidRDefault="00D80D5C" w:rsidP="00D80D5C">
            <w:pPr>
              <w:pStyle w:val="Body"/>
              <w:spacing w:before="120" w:after="120"/>
              <w:jc w:val="left"/>
            </w:pPr>
            <w:r w:rsidRPr="00230EC0">
              <w:t>Inspected IT infrastructure monitoring tool configurations and an example notification to determine that IT infrastructure monitoring tools were utilized to monitor IT infrastructure availability and performance and generated alerts when specific, predefined thresholds were met.</w:t>
            </w:r>
          </w:p>
        </w:tc>
        <w:tc>
          <w:tcPr>
            <w:tcW w:w="2691" w:type="dxa"/>
            <w:shd w:val="clear" w:color="auto" w:fill="auto"/>
          </w:tcPr>
          <w:p w14:paraId="4F5783DC" w14:textId="77777777" w:rsidR="00D80D5C" w:rsidRPr="00230EC0" w:rsidRDefault="00D80D5C" w:rsidP="00D80D5C">
            <w:pPr>
              <w:pStyle w:val="Body"/>
              <w:spacing w:before="120" w:after="120"/>
              <w:jc w:val="left"/>
            </w:pPr>
            <w:r w:rsidRPr="00230EC0">
              <w:t>No exceptions noted.</w:t>
            </w:r>
          </w:p>
        </w:tc>
      </w:tr>
      <w:tr w:rsidR="00D80D5C" w:rsidRPr="00230EC0" w14:paraId="4F5783E2" w14:textId="77777777" w:rsidTr="00D80D5C">
        <w:trPr>
          <w:cantSplit/>
          <w:trHeight w:val="20"/>
        </w:trPr>
        <w:tc>
          <w:tcPr>
            <w:tcW w:w="1620" w:type="dxa"/>
            <w:vMerge/>
            <w:shd w:val="clear" w:color="auto" w:fill="auto"/>
          </w:tcPr>
          <w:p w14:paraId="4F5783DE" w14:textId="77777777" w:rsidR="00D80D5C" w:rsidRPr="00230EC0" w:rsidRDefault="00D80D5C" w:rsidP="00E24110">
            <w:pPr>
              <w:pStyle w:val="Body"/>
              <w:spacing w:before="120" w:after="120"/>
              <w:jc w:val="center"/>
              <w:rPr>
                <w:b/>
              </w:rPr>
            </w:pPr>
          </w:p>
        </w:tc>
        <w:tc>
          <w:tcPr>
            <w:tcW w:w="5442" w:type="dxa"/>
            <w:shd w:val="clear" w:color="auto" w:fill="auto"/>
          </w:tcPr>
          <w:p w14:paraId="4F5783DF" w14:textId="77777777" w:rsidR="00D80D5C" w:rsidRPr="00230EC0" w:rsidRDefault="00D80D5C" w:rsidP="00D80D5C">
            <w:pPr>
              <w:pStyle w:val="Body"/>
              <w:spacing w:before="120" w:after="120"/>
              <w:jc w:val="left"/>
            </w:pPr>
            <w:r w:rsidRPr="00230EC0">
              <w:t>Environmental monitoring devices are in place and configured to automatically generate an alert to management of environmental incidents.</w:t>
            </w:r>
          </w:p>
        </w:tc>
        <w:tc>
          <w:tcPr>
            <w:tcW w:w="4373" w:type="dxa"/>
            <w:shd w:val="clear" w:color="auto" w:fill="auto"/>
          </w:tcPr>
          <w:p w14:paraId="4F5783E0" w14:textId="77777777" w:rsidR="00D80D5C" w:rsidRPr="00230EC0" w:rsidRDefault="00D80D5C" w:rsidP="00D80D5C">
            <w:pPr>
              <w:pStyle w:val="Body"/>
              <w:spacing w:before="120" w:after="120"/>
              <w:jc w:val="left"/>
            </w:pPr>
            <w:r w:rsidRPr="00230EC0">
              <w:t>Inspected the environmental monitoring tool configuration and alert dashboard to determine that the monitoring tools were configured to generate alerts for environmental incidents.</w:t>
            </w:r>
          </w:p>
        </w:tc>
        <w:tc>
          <w:tcPr>
            <w:tcW w:w="2691" w:type="dxa"/>
            <w:shd w:val="clear" w:color="auto" w:fill="auto"/>
          </w:tcPr>
          <w:p w14:paraId="4F5783E1" w14:textId="77777777" w:rsidR="00D80D5C" w:rsidRPr="00230EC0" w:rsidRDefault="00D80D5C" w:rsidP="00D80D5C">
            <w:pPr>
              <w:pStyle w:val="Body"/>
              <w:spacing w:before="120" w:after="120"/>
              <w:jc w:val="left"/>
            </w:pPr>
            <w:r w:rsidRPr="00230EC0">
              <w:t>No exceptions noted.</w:t>
            </w:r>
          </w:p>
        </w:tc>
      </w:tr>
      <w:tr w:rsidR="00D80D5C" w:rsidRPr="00230EC0" w14:paraId="4F5783E7" w14:textId="77777777" w:rsidTr="00D80D5C">
        <w:trPr>
          <w:trHeight w:val="20"/>
        </w:trPr>
        <w:tc>
          <w:tcPr>
            <w:tcW w:w="1620" w:type="dxa"/>
            <w:vMerge/>
            <w:shd w:val="clear" w:color="auto" w:fill="auto"/>
          </w:tcPr>
          <w:p w14:paraId="4F5783E3" w14:textId="77777777" w:rsidR="00D80D5C" w:rsidRPr="00230EC0" w:rsidRDefault="00D80D5C" w:rsidP="00E24110">
            <w:pPr>
              <w:pStyle w:val="Body"/>
              <w:spacing w:before="120" w:after="120"/>
              <w:jc w:val="center"/>
              <w:rPr>
                <w:b/>
              </w:rPr>
            </w:pPr>
          </w:p>
        </w:tc>
        <w:tc>
          <w:tcPr>
            <w:tcW w:w="5442" w:type="dxa"/>
            <w:shd w:val="clear" w:color="auto" w:fill="auto"/>
          </w:tcPr>
          <w:p w14:paraId="4F5783E4" w14:textId="1F03B77A" w:rsidR="00D80D5C" w:rsidRPr="00230EC0" w:rsidRDefault="00D80D5C" w:rsidP="00D80D5C">
            <w:pPr>
              <w:pStyle w:val="Body"/>
              <w:spacing w:before="120" w:after="120"/>
              <w:jc w:val="left"/>
            </w:pPr>
            <w:r w:rsidRPr="00230EC0">
              <w:t xml:space="preserve">A security information event management (SIEM) system is utilized to identify trends that may have a potential impact on </w:t>
            </w:r>
            <w:r w:rsidR="00C26E23">
              <w:t>TEST COMPANY</w:t>
            </w:r>
            <w:r w:rsidRPr="00230EC0">
              <w:t>'s ability to achieve its system security objectives.</w:t>
            </w:r>
          </w:p>
        </w:tc>
        <w:tc>
          <w:tcPr>
            <w:tcW w:w="4373" w:type="dxa"/>
            <w:shd w:val="clear" w:color="auto" w:fill="auto"/>
          </w:tcPr>
          <w:p w14:paraId="4F5783E5" w14:textId="2F77E480" w:rsidR="00D80D5C" w:rsidRPr="00230EC0" w:rsidRDefault="00D80D5C" w:rsidP="00D80D5C">
            <w:pPr>
              <w:pStyle w:val="Body"/>
              <w:spacing w:before="120" w:after="120"/>
              <w:jc w:val="left"/>
            </w:pPr>
            <w:r w:rsidRPr="00230EC0">
              <w:t xml:space="preserve">Inspected SIEM system configurations to determine that a SIEM was utilized to identify trends that may have had a potential impact on </w:t>
            </w:r>
            <w:r w:rsidR="00C26E23">
              <w:t>TEST COMPANY</w:t>
            </w:r>
            <w:r w:rsidRPr="00230EC0">
              <w:t>'s ability to achieve its system security objectives.</w:t>
            </w:r>
          </w:p>
        </w:tc>
        <w:tc>
          <w:tcPr>
            <w:tcW w:w="2691" w:type="dxa"/>
            <w:shd w:val="clear" w:color="auto" w:fill="auto"/>
          </w:tcPr>
          <w:p w14:paraId="4F5783E6" w14:textId="77777777" w:rsidR="00D80D5C" w:rsidRPr="00230EC0" w:rsidRDefault="00D80D5C" w:rsidP="00D80D5C">
            <w:pPr>
              <w:pStyle w:val="Body"/>
              <w:spacing w:before="120" w:after="120"/>
              <w:jc w:val="left"/>
            </w:pPr>
            <w:r w:rsidRPr="00230EC0">
              <w:t>No exceptions noted.</w:t>
            </w:r>
          </w:p>
        </w:tc>
      </w:tr>
      <w:tr w:rsidR="00D80D5C" w:rsidRPr="00230EC0" w14:paraId="4F5783EC" w14:textId="77777777" w:rsidTr="00D80D5C">
        <w:trPr>
          <w:trHeight w:val="20"/>
        </w:trPr>
        <w:tc>
          <w:tcPr>
            <w:tcW w:w="1620" w:type="dxa"/>
            <w:vMerge/>
            <w:shd w:val="clear" w:color="auto" w:fill="auto"/>
          </w:tcPr>
          <w:p w14:paraId="4F5783E8" w14:textId="77777777" w:rsidR="00D80D5C" w:rsidRPr="00230EC0" w:rsidRDefault="00D80D5C" w:rsidP="00E24110">
            <w:pPr>
              <w:pStyle w:val="Body"/>
              <w:spacing w:before="120" w:after="120"/>
              <w:jc w:val="center"/>
              <w:rPr>
                <w:b/>
              </w:rPr>
            </w:pPr>
          </w:p>
        </w:tc>
        <w:tc>
          <w:tcPr>
            <w:tcW w:w="5442" w:type="dxa"/>
            <w:shd w:val="clear" w:color="auto" w:fill="auto"/>
          </w:tcPr>
          <w:p w14:paraId="4F5783E9" w14:textId="77777777" w:rsidR="00D80D5C" w:rsidRPr="00230EC0" w:rsidRDefault="00D80D5C" w:rsidP="00D80D5C">
            <w:pPr>
              <w:pStyle w:val="Body"/>
              <w:spacing w:before="120" w:after="120"/>
              <w:jc w:val="left"/>
            </w:pPr>
            <w:r w:rsidRPr="00230EC0">
              <w:t>Intrusion prevention systems are used to provide continuous monitoring of the SCG network and prevention of potential security breaches.</w:t>
            </w:r>
          </w:p>
        </w:tc>
        <w:tc>
          <w:tcPr>
            <w:tcW w:w="4373" w:type="dxa"/>
            <w:shd w:val="clear" w:color="auto" w:fill="auto"/>
          </w:tcPr>
          <w:p w14:paraId="4F5783EA" w14:textId="77777777" w:rsidR="00D80D5C" w:rsidRPr="00230EC0" w:rsidRDefault="00D80D5C" w:rsidP="00D80D5C">
            <w:pPr>
              <w:pStyle w:val="Body"/>
              <w:spacing w:before="120" w:after="120"/>
              <w:jc w:val="left"/>
            </w:pPr>
            <w:r w:rsidRPr="00230EC0">
              <w:t>Inspected intrusion prevention system configurations to determine that continuous monitoring of the SCG network and prevention of potential security breaches was in place.</w:t>
            </w:r>
          </w:p>
        </w:tc>
        <w:tc>
          <w:tcPr>
            <w:tcW w:w="2691" w:type="dxa"/>
            <w:shd w:val="clear" w:color="auto" w:fill="auto"/>
          </w:tcPr>
          <w:p w14:paraId="4F5783EB" w14:textId="77777777" w:rsidR="00D80D5C" w:rsidRPr="00230EC0" w:rsidRDefault="00D80D5C" w:rsidP="00D80D5C">
            <w:pPr>
              <w:pStyle w:val="Body"/>
              <w:spacing w:before="120" w:after="120"/>
              <w:jc w:val="left"/>
            </w:pPr>
            <w:r w:rsidRPr="00230EC0">
              <w:t>No exceptions noted.</w:t>
            </w:r>
          </w:p>
        </w:tc>
      </w:tr>
      <w:tr w:rsidR="00D80D5C" w:rsidRPr="00230EC0" w14:paraId="4F5783F1" w14:textId="77777777" w:rsidTr="00D80D5C">
        <w:trPr>
          <w:trHeight w:val="20"/>
        </w:trPr>
        <w:tc>
          <w:tcPr>
            <w:tcW w:w="1620" w:type="dxa"/>
            <w:vMerge/>
            <w:shd w:val="clear" w:color="auto" w:fill="auto"/>
          </w:tcPr>
          <w:p w14:paraId="4F5783ED" w14:textId="77777777" w:rsidR="00D80D5C" w:rsidRPr="00230EC0" w:rsidRDefault="00D80D5C" w:rsidP="00E24110">
            <w:pPr>
              <w:pStyle w:val="Body"/>
              <w:spacing w:before="120" w:after="120"/>
              <w:jc w:val="center"/>
              <w:rPr>
                <w:b/>
              </w:rPr>
            </w:pPr>
          </w:p>
        </w:tc>
        <w:tc>
          <w:tcPr>
            <w:tcW w:w="5442" w:type="dxa"/>
            <w:shd w:val="clear" w:color="auto" w:fill="auto"/>
          </w:tcPr>
          <w:p w14:paraId="4F5783EE" w14:textId="170D3933" w:rsidR="00D80D5C" w:rsidRPr="00230EC0" w:rsidRDefault="00C26E23" w:rsidP="00D80D5C">
            <w:pPr>
              <w:pStyle w:val="Body"/>
              <w:spacing w:before="120" w:after="120"/>
              <w:jc w:val="left"/>
            </w:pPr>
            <w:r>
              <w:t>TEST COMPANY</w:t>
            </w:r>
            <w:r w:rsidR="00D80D5C" w:rsidRPr="00230EC0">
              <w:t xml:space="preserve"> has deployed anti-malware technology for environments commonly susceptible to malicious attack and has configured it to be updated routinely, logged, and installed on all relevant production servers.</w:t>
            </w:r>
          </w:p>
        </w:tc>
        <w:tc>
          <w:tcPr>
            <w:tcW w:w="4373" w:type="dxa"/>
            <w:shd w:val="clear" w:color="auto" w:fill="auto"/>
          </w:tcPr>
          <w:p w14:paraId="4F5783EF" w14:textId="77777777" w:rsidR="00D80D5C" w:rsidRPr="00230EC0" w:rsidRDefault="00D80D5C" w:rsidP="00D80D5C">
            <w:pPr>
              <w:pStyle w:val="Body"/>
              <w:spacing w:before="120" w:after="120"/>
              <w:jc w:val="left"/>
            </w:pPr>
            <w:r w:rsidRPr="00230EC0">
              <w:t>Inspected screenshots of anti-malware software configurations to determine that it was configured to be updated routinely, logged, and installed on all relevant production servers.</w:t>
            </w:r>
          </w:p>
        </w:tc>
        <w:tc>
          <w:tcPr>
            <w:tcW w:w="2691" w:type="dxa"/>
            <w:shd w:val="clear" w:color="auto" w:fill="auto"/>
          </w:tcPr>
          <w:p w14:paraId="4F5783F0" w14:textId="77777777" w:rsidR="00D80D5C" w:rsidRPr="00230EC0" w:rsidRDefault="00D80D5C" w:rsidP="00D80D5C">
            <w:pPr>
              <w:pStyle w:val="Body"/>
              <w:spacing w:before="120" w:after="120"/>
              <w:jc w:val="left"/>
            </w:pPr>
            <w:r w:rsidRPr="00230EC0">
              <w:t>No exceptions noted</w:t>
            </w:r>
          </w:p>
        </w:tc>
      </w:tr>
      <w:tr w:rsidR="00D80D5C" w:rsidRPr="00230EC0" w14:paraId="4F5783F4" w14:textId="77777777" w:rsidTr="0096778B">
        <w:trPr>
          <w:trHeight w:val="20"/>
        </w:trPr>
        <w:tc>
          <w:tcPr>
            <w:tcW w:w="1620" w:type="dxa"/>
            <w:shd w:val="clear" w:color="auto" w:fill="E2E1DD" w:themeFill="background2"/>
          </w:tcPr>
          <w:p w14:paraId="4F5783F2" w14:textId="77777777" w:rsidR="00D80D5C" w:rsidRPr="00230EC0" w:rsidRDefault="00D80D5C" w:rsidP="00D80D5C">
            <w:pPr>
              <w:pStyle w:val="Body"/>
              <w:keepNext/>
              <w:keepLines/>
              <w:spacing w:before="120" w:after="120"/>
              <w:jc w:val="center"/>
              <w:rPr>
                <w:b/>
              </w:rPr>
            </w:pPr>
            <w:r w:rsidRPr="00230EC0">
              <w:rPr>
                <w:b/>
              </w:rPr>
              <w:lastRenderedPageBreak/>
              <w:t>CC7.3</w:t>
            </w:r>
          </w:p>
        </w:tc>
        <w:tc>
          <w:tcPr>
            <w:tcW w:w="12506" w:type="dxa"/>
            <w:gridSpan w:val="3"/>
            <w:shd w:val="clear" w:color="auto" w:fill="E2E1DD" w:themeFill="background2"/>
          </w:tcPr>
          <w:p w14:paraId="4F5783F3" w14:textId="77777777" w:rsidR="00D80D5C" w:rsidRPr="00230EC0" w:rsidRDefault="00D80D5C" w:rsidP="00D80D5C">
            <w:pPr>
              <w:pStyle w:val="Body"/>
              <w:keepNext/>
              <w:keepLines/>
              <w:spacing w:before="120" w:after="120"/>
              <w:jc w:val="left"/>
            </w:pPr>
            <w:r w:rsidRPr="00230EC0">
              <w:t>The entity evaluates security events to determine whether they could or have resulted in a failure of the entity to meet its objectives (security incidents) and, if so, takes actions to prevent or address such failures.</w:t>
            </w:r>
          </w:p>
        </w:tc>
      </w:tr>
      <w:tr w:rsidR="00D80D5C" w:rsidRPr="00230EC0" w14:paraId="4F5783FD" w14:textId="77777777" w:rsidTr="00D80D5C">
        <w:trPr>
          <w:trHeight w:val="20"/>
        </w:trPr>
        <w:tc>
          <w:tcPr>
            <w:tcW w:w="1620" w:type="dxa"/>
            <w:vMerge w:val="restart"/>
            <w:shd w:val="clear" w:color="auto" w:fill="auto"/>
          </w:tcPr>
          <w:p w14:paraId="4F5783F5" w14:textId="77777777" w:rsidR="00D80D5C" w:rsidRPr="00230EC0" w:rsidRDefault="00D80D5C" w:rsidP="00D80D5C">
            <w:pPr>
              <w:pStyle w:val="Body"/>
              <w:keepNext/>
              <w:keepLines/>
              <w:spacing w:before="120" w:after="120"/>
              <w:jc w:val="center"/>
              <w:rPr>
                <w:b/>
              </w:rPr>
            </w:pPr>
            <w:r w:rsidRPr="00230EC0">
              <w:rPr>
                <w:b/>
              </w:rPr>
              <w:t> </w:t>
            </w:r>
          </w:p>
          <w:p w14:paraId="4F5783F6" w14:textId="77777777" w:rsidR="00D80D5C" w:rsidRPr="00230EC0" w:rsidRDefault="00D80D5C" w:rsidP="00E24110">
            <w:pPr>
              <w:pStyle w:val="Body"/>
              <w:spacing w:before="120" w:after="120"/>
              <w:jc w:val="center"/>
              <w:rPr>
                <w:b/>
              </w:rPr>
            </w:pPr>
            <w:r w:rsidRPr="00230EC0">
              <w:rPr>
                <w:b/>
              </w:rPr>
              <w:t> </w:t>
            </w:r>
          </w:p>
          <w:p w14:paraId="4F5783F7" w14:textId="77777777" w:rsidR="00D80D5C" w:rsidRPr="00230EC0" w:rsidRDefault="00D80D5C" w:rsidP="00E24110">
            <w:pPr>
              <w:pStyle w:val="Body"/>
              <w:spacing w:before="120" w:after="120"/>
              <w:jc w:val="center"/>
              <w:rPr>
                <w:b/>
              </w:rPr>
            </w:pPr>
            <w:r w:rsidRPr="00230EC0">
              <w:rPr>
                <w:b/>
              </w:rPr>
              <w:t> </w:t>
            </w:r>
          </w:p>
          <w:p w14:paraId="4F5783F8" w14:textId="77777777" w:rsidR="00D80D5C" w:rsidRPr="00230EC0" w:rsidRDefault="00D80D5C" w:rsidP="00E24110">
            <w:pPr>
              <w:pStyle w:val="Body"/>
              <w:spacing w:before="120" w:after="120"/>
              <w:jc w:val="center"/>
              <w:rPr>
                <w:b/>
              </w:rPr>
            </w:pPr>
            <w:r w:rsidRPr="00230EC0">
              <w:rPr>
                <w:b/>
              </w:rPr>
              <w:t> </w:t>
            </w:r>
          </w:p>
        </w:tc>
        <w:tc>
          <w:tcPr>
            <w:tcW w:w="5442" w:type="dxa"/>
            <w:vMerge w:val="restart"/>
            <w:shd w:val="clear" w:color="auto" w:fill="auto"/>
          </w:tcPr>
          <w:p w14:paraId="4F5783F9" w14:textId="5C929308" w:rsidR="00D80D5C" w:rsidRPr="00230EC0" w:rsidRDefault="00C26E23" w:rsidP="00D80D5C">
            <w:pPr>
              <w:pStyle w:val="Body"/>
              <w:keepNext/>
              <w:keepLines/>
              <w:spacing w:before="120" w:after="120"/>
              <w:jc w:val="left"/>
            </w:pPr>
            <w:r>
              <w:t>TEST COMPANY</w:t>
            </w:r>
            <w:r w:rsidR="00D80D5C" w:rsidRPr="00230EC0">
              <w:t xml:space="preserve"> has developed and distributed the security incident policies and procedures that are communicated to authorized users. </w:t>
            </w:r>
          </w:p>
          <w:p w14:paraId="4F5783FA" w14:textId="77777777" w:rsidR="00D80D5C" w:rsidRPr="00230EC0" w:rsidRDefault="00D80D5C" w:rsidP="00D80D5C">
            <w:pPr>
              <w:pStyle w:val="Body"/>
              <w:spacing w:before="120" w:after="120"/>
              <w:jc w:val="left"/>
            </w:pPr>
            <w:r w:rsidRPr="00230EC0">
              <w:t> </w:t>
            </w:r>
          </w:p>
        </w:tc>
        <w:tc>
          <w:tcPr>
            <w:tcW w:w="4373" w:type="dxa"/>
            <w:shd w:val="clear" w:color="auto" w:fill="auto"/>
          </w:tcPr>
          <w:p w14:paraId="4F5783FB" w14:textId="77777777" w:rsidR="00D80D5C" w:rsidRPr="00230EC0" w:rsidRDefault="00D80D5C" w:rsidP="00D80D5C">
            <w:pPr>
              <w:pStyle w:val="Body"/>
              <w:keepNext/>
              <w:keepLines/>
              <w:spacing w:before="120" w:after="120"/>
              <w:jc w:val="left"/>
            </w:pPr>
            <w:r w:rsidRPr="00230EC0">
              <w:t>Inspected the security incident response policies and procedures to determine that they were developed.</w:t>
            </w:r>
          </w:p>
        </w:tc>
        <w:tc>
          <w:tcPr>
            <w:tcW w:w="2691" w:type="dxa"/>
            <w:shd w:val="clear" w:color="auto" w:fill="auto"/>
          </w:tcPr>
          <w:p w14:paraId="4F5783FC" w14:textId="77777777" w:rsidR="00D80D5C" w:rsidRPr="00230EC0" w:rsidRDefault="00D80D5C" w:rsidP="00D80D5C">
            <w:pPr>
              <w:pStyle w:val="Body"/>
              <w:keepNext/>
              <w:keepLines/>
              <w:spacing w:before="120" w:after="120"/>
              <w:jc w:val="left"/>
            </w:pPr>
            <w:r w:rsidRPr="00230EC0">
              <w:t>No exceptions noted.</w:t>
            </w:r>
          </w:p>
        </w:tc>
      </w:tr>
      <w:tr w:rsidR="00D80D5C" w:rsidRPr="00230EC0" w14:paraId="4F578402" w14:textId="77777777" w:rsidTr="00D80D5C">
        <w:trPr>
          <w:trHeight w:val="20"/>
        </w:trPr>
        <w:tc>
          <w:tcPr>
            <w:tcW w:w="1620" w:type="dxa"/>
            <w:vMerge/>
            <w:shd w:val="clear" w:color="auto" w:fill="auto"/>
          </w:tcPr>
          <w:p w14:paraId="4F5783FE" w14:textId="77777777" w:rsidR="00D80D5C" w:rsidRPr="00230EC0" w:rsidRDefault="00D80D5C" w:rsidP="00E24110">
            <w:pPr>
              <w:pStyle w:val="Body"/>
              <w:spacing w:before="120" w:after="120"/>
              <w:jc w:val="center"/>
              <w:rPr>
                <w:b/>
              </w:rPr>
            </w:pPr>
          </w:p>
        </w:tc>
        <w:tc>
          <w:tcPr>
            <w:tcW w:w="5442" w:type="dxa"/>
            <w:vMerge/>
            <w:shd w:val="clear" w:color="auto" w:fill="auto"/>
          </w:tcPr>
          <w:p w14:paraId="4F5783FF" w14:textId="77777777" w:rsidR="00D80D5C" w:rsidRPr="00230EC0" w:rsidRDefault="00D80D5C" w:rsidP="00D80D5C">
            <w:pPr>
              <w:pStyle w:val="Body"/>
              <w:spacing w:before="120" w:after="120"/>
              <w:jc w:val="left"/>
            </w:pPr>
          </w:p>
        </w:tc>
        <w:tc>
          <w:tcPr>
            <w:tcW w:w="4373" w:type="dxa"/>
            <w:shd w:val="clear" w:color="auto" w:fill="auto"/>
          </w:tcPr>
          <w:p w14:paraId="4F578400" w14:textId="77777777" w:rsidR="00D80D5C" w:rsidRPr="00230EC0" w:rsidRDefault="00D80D5C" w:rsidP="00D80D5C">
            <w:pPr>
              <w:pStyle w:val="Body"/>
              <w:spacing w:before="120" w:after="120"/>
              <w:jc w:val="left"/>
            </w:pPr>
            <w:r w:rsidRPr="00230EC0">
              <w:t>Observed ServiceNow to determine that security incident policies and procedures were communicated to authorized users.</w:t>
            </w:r>
          </w:p>
        </w:tc>
        <w:tc>
          <w:tcPr>
            <w:tcW w:w="2691" w:type="dxa"/>
            <w:shd w:val="clear" w:color="auto" w:fill="auto"/>
          </w:tcPr>
          <w:p w14:paraId="4F578401" w14:textId="77777777" w:rsidR="00D80D5C" w:rsidRPr="00230EC0" w:rsidRDefault="00D80D5C" w:rsidP="00D80D5C">
            <w:pPr>
              <w:pStyle w:val="Body"/>
              <w:spacing w:before="120" w:after="120"/>
              <w:jc w:val="left"/>
            </w:pPr>
            <w:r w:rsidRPr="00230EC0">
              <w:t>No exceptions noted.</w:t>
            </w:r>
          </w:p>
        </w:tc>
      </w:tr>
      <w:tr w:rsidR="00D80D5C" w:rsidRPr="00230EC0" w14:paraId="4F578407" w14:textId="77777777" w:rsidTr="00D80D5C">
        <w:trPr>
          <w:trHeight w:val="20"/>
        </w:trPr>
        <w:tc>
          <w:tcPr>
            <w:tcW w:w="1620" w:type="dxa"/>
            <w:vMerge/>
            <w:shd w:val="clear" w:color="auto" w:fill="auto"/>
          </w:tcPr>
          <w:p w14:paraId="4F578403" w14:textId="77777777" w:rsidR="00D80D5C" w:rsidRPr="00230EC0" w:rsidRDefault="00D80D5C" w:rsidP="00E24110">
            <w:pPr>
              <w:pStyle w:val="Body"/>
              <w:spacing w:before="120" w:after="120"/>
              <w:jc w:val="center"/>
              <w:rPr>
                <w:b/>
              </w:rPr>
            </w:pPr>
          </w:p>
        </w:tc>
        <w:tc>
          <w:tcPr>
            <w:tcW w:w="5442" w:type="dxa"/>
            <w:shd w:val="clear" w:color="auto" w:fill="auto"/>
          </w:tcPr>
          <w:p w14:paraId="4F578404" w14:textId="180FB368" w:rsidR="00D80D5C" w:rsidRPr="00230EC0" w:rsidRDefault="00D80D5C" w:rsidP="00D80D5C">
            <w:pPr>
              <w:pStyle w:val="Body"/>
              <w:spacing w:before="120" w:after="120"/>
              <w:jc w:val="left"/>
            </w:pPr>
            <w:r w:rsidRPr="00230EC0">
              <w:t xml:space="preserve">A security information event management (SIEM) system is utilized to identify trends that may have a potential impact on </w:t>
            </w:r>
            <w:r w:rsidR="00C26E23">
              <w:t>TEST COMPANY</w:t>
            </w:r>
            <w:r w:rsidRPr="00230EC0">
              <w:t>'s ability to achieve its system security objectives.</w:t>
            </w:r>
          </w:p>
        </w:tc>
        <w:tc>
          <w:tcPr>
            <w:tcW w:w="4373" w:type="dxa"/>
            <w:shd w:val="clear" w:color="auto" w:fill="auto"/>
          </w:tcPr>
          <w:p w14:paraId="4F578405" w14:textId="3065BD5F" w:rsidR="00D80D5C" w:rsidRPr="00230EC0" w:rsidRDefault="00D80D5C" w:rsidP="00D80D5C">
            <w:pPr>
              <w:pStyle w:val="Body"/>
              <w:spacing w:before="120" w:after="120"/>
              <w:jc w:val="left"/>
            </w:pPr>
            <w:r w:rsidRPr="00230EC0">
              <w:t xml:space="preserve">Inspected SIEM system configurations to determine that a SIEM was utilized to identify trends that may have had a potential impact on </w:t>
            </w:r>
            <w:r w:rsidR="00C26E23">
              <w:t>TEST COMPANY</w:t>
            </w:r>
            <w:r w:rsidRPr="00230EC0">
              <w:t>'s ability to achieve its system security objectives.</w:t>
            </w:r>
          </w:p>
        </w:tc>
        <w:tc>
          <w:tcPr>
            <w:tcW w:w="2691" w:type="dxa"/>
            <w:shd w:val="clear" w:color="auto" w:fill="auto"/>
          </w:tcPr>
          <w:p w14:paraId="4F578406" w14:textId="77777777" w:rsidR="00D80D5C" w:rsidRPr="00230EC0" w:rsidRDefault="00D80D5C" w:rsidP="00D80D5C">
            <w:pPr>
              <w:pStyle w:val="Body"/>
              <w:spacing w:before="120" w:after="120"/>
              <w:jc w:val="left"/>
            </w:pPr>
            <w:r w:rsidRPr="00230EC0">
              <w:t>No exceptions noted.</w:t>
            </w:r>
          </w:p>
        </w:tc>
      </w:tr>
      <w:tr w:rsidR="00D80D5C" w:rsidRPr="00230EC0" w14:paraId="4F57840C" w14:textId="77777777" w:rsidTr="00D80D5C">
        <w:trPr>
          <w:trHeight w:val="20"/>
        </w:trPr>
        <w:tc>
          <w:tcPr>
            <w:tcW w:w="1620" w:type="dxa"/>
            <w:vMerge/>
            <w:shd w:val="clear" w:color="auto" w:fill="auto"/>
          </w:tcPr>
          <w:p w14:paraId="4F578408" w14:textId="77777777" w:rsidR="00D80D5C" w:rsidRPr="00230EC0" w:rsidRDefault="00D80D5C" w:rsidP="00E24110">
            <w:pPr>
              <w:pStyle w:val="Body"/>
              <w:spacing w:before="120" w:after="120"/>
              <w:jc w:val="center"/>
              <w:rPr>
                <w:b/>
              </w:rPr>
            </w:pPr>
          </w:p>
        </w:tc>
        <w:tc>
          <w:tcPr>
            <w:tcW w:w="5442" w:type="dxa"/>
            <w:shd w:val="clear" w:color="auto" w:fill="auto"/>
          </w:tcPr>
          <w:p w14:paraId="4F578409" w14:textId="77777777" w:rsidR="00D80D5C" w:rsidRPr="00230EC0" w:rsidRDefault="00D80D5C" w:rsidP="00D80D5C">
            <w:pPr>
              <w:pStyle w:val="Body"/>
              <w:spacing w:before="120" w:after="120"/>
              <w:jc w:val="left"/>
            </w:pPr>
            <w:r w:rsidRPr="00230EC0">
              <w:t>All events related to security, availability, and confidentiality are logged, tracked, and communicated to affected parties by management until resolved.</w:t>
            </w:r>
          </w:p>
        </w:tc>
        <w:tc>
          <w:tcPr>
            <w:tcW w:w="4373" w:type="dxa"/>
            <w:shd w:val="clear" w:color="auto" w:fill="auto"/>
          </w:tcPr>
          <w:p w14:paraId="4F57840A" w14:textId="77777777" w:rsidR="00D80D5C" w:rsidRPr="00230EC0" w:rsidRDefault="00D80D5C" w:rsidP="00D80D5C">
            <w:pPr>
              <w:pStyle w:val="Body"/>
              <w:spacing w:before="120" w:after="120"/>
              <w:jc w:val="left"/>
            </w:pPr>
            <w:r w:rsidRPr="00230EC0">
              <w:t>Inspected a sample of IT security, availability, and confidentiality event tickets to determine that security events were logged, tracked, and communicated to affected parties by management until resolved.</w:t>
            </w:r>
          </w:p>
        </w:tc>
        <w:tc>
          <w:tcPr>
            <w:tcW w:w="2691" w:type="dxa"/>
            <w:shd w:val="clear" w:color="auto" w:fill="auto"/>
          </w:tcPr>
          <w:p w14:paraId="4F57840B" w14:textId="77777777" w:rsidR="00D80D5C" w:rsidRPr="00230EC0" w:rsidRDefault="00D80D5C" w:rsidP="00D80D5C">
            <w:pPr>
              <w:pStyle w:val="Body"/>
              <w:spacing w:before="120" w:after="120"/>
              <w:jc w:val="left"/>
            </w:pPr>
            <w:r w:rsidRPr="00230EC0">
              <w:t>No exceptions noted.</w:t>
            </w:r>
          </w:p>
        </w:tc>
      </w:tr>
      <w:tr w:rsidR="00D80D5C" w:rsidRPr="00230EC0" w14:paraId="4F57840F" w14:textId="77777777" w:rsidTr="0096778B">
        <w:trPr>
          <w:trHeight w:val="20"/>
        </w:trPr>
        <w:tc>
          <w:tcPr>
            <w:tcW w:w="1620" w:type="dxa"/>
            <w:shd w:val="clear" w:color="auto" w:fill="E2E1DD" w:themeFill="background2"/>
          </w:tcPr>
          <w:p w14:paraId="4F57840D" w14:textId="77777777" w:rsidR="00D80D5C" w:rsidRPr="00230EC0" w:rsidRDefault="00D80D5C" w:rsidP="00D80D5C">
            <w:pPr>
              <w:pStyle w:val="Body"/>
              <w:keepNext/>
              <w:keepLines/>
              <w:spacing w:before="120" w:after="120"/>
              <w:jc w:val="center"/>
              <w:rPr>
                <w:b/>
              </w:rPr>
            </w:pPr>
            <w:r w:rsidRPr="00230EC0">
              <w:rPr>
                <w:b/>
              </w:rPr>
              <w:lastRenderedPageBreak/>
              <w:t>CC7.4</w:t>
            </w:r>
          </w:p>
        </w:tc>
        <w:tc>
          <w:tcPr>
            <w:tcW w:w="12506" w:type="dxa"/>
            <w:gridSpan w:val="3"/>
            <w:shd w:val="clear" w:color="auto" w:fill="E2E1DD" w:themeFill="background2"/>
          </w:tcPr>
          <w:p w14:paraId="4F57840E" w14:textId="77777777" w:rsidR="00D80D5C" w:rsidRPr="00230EC0" w:rsidRDefault="00D80D5C" w:rsidP="00D80D5C">
            <w:pPr>
              <w:pStyle w:val="Body"/>
              <w:keepNext/>
              <w:keepLines/>
              <w:spacing w:before="120" w:after="120"/>
              <w:jc w:val="left"/>
            </w:pPr>
            <w:r w:rsidRPr="00230EC0">
              <w:t>The entity responds to identified security incidents by executing a defined incident response program to understand, contain, remediate, and communicate security incidents, as appropriate.</w:t>
            </w:r>
          </w:p>
        </w:tc>
      </w:tr>
      <w:tr w:rsidR="00D80D5C" w:rsidRPr="00230EC0" w14:paraId="4F578419" w14:textId="77777777" w:rsidTr="00D80D5C">
        <w:trPr>
          <w:trHeight w:val="20"/>
        </w:trPr>
        <w:tc>
          <w:tcPr>
            <w:tcW w:w="1620" w:type="dxa"/>
            <w:vMerge w:val="restart"/>
            <w:shd w:val="clear" w:color="auto" w:fill="auto"/>
          </w:tcPr>
          <w:p w14:paraId="4F578410" w14:textId="77777777" w:rsidR="00D80D5C" w:rsidRPr="00230EC0" w:rsidRDefault="00D80D5C" w:rsidP="00D80D5C">
            <w:pPr>
              <w:pStyle w:val="Body"/>
              <w:keepNext/>
              <w:keepLines/>
              <w:spacing w:before="120" w:after="120"/>
              <w:jc w:val="center"/>
              <w:rPr>
                <w:b/>
              </w:rPr>
            </w:pPr>
            <w:r w:rsidRPr="00230EC0">
              <w:rPr>
                <w:b/>
              </w:rPr>
              <w:t> </w:t>
            </w:r>
          </w:p>
          <w:p w14:paraId="4F578411" w14:textId="77777777" w:rsidR="00D80D5C" w:rsidRPr="00230EC0" w:rsidRDefault="00D80D5C" w:rsidP="00E24110">
            <w:pPr>
              <w:pStyle w:val="Body"/>
              <w:spacing w:before="120" w:after="120"/>
              <w:jc w:val="center"/>
              <w:rPr>
                <w:b/>
              </w:rPr>
            </w:pPr>
            <w:r w:rsidRPr="00230EC0">
              <w:rPr>
                <w:b/>
              </w:rPr>
              <w:t> </w:t>
            </w:r>
          </w:p>
          <w:p w14:paraId="4F578412" w14:textId="77777777" w:rsidR="00D80D5C" w:rsidRPr="00230EC0" w:rsidRDefault="00D80D5C" w:rsidP="00E24110">
            <w:pPr>
              <w:pStyle w:val="Body"/>
              <w:spacing w:before="120" w:after="120"/>
              <w:jc w:val="center"/>
              <w:rPr>
                <w:b/>
              </w:rPr>
            </w:pPr>
            <w:r w:rsidRPr="00230EC0">
              <w:rPr>
                <w:b/>
              </w:rPr>
              <w:t> </w:t>
            </w:r>
          </w:p>
          <w:p w14:paraId="4F578413" w14:textId="77777777" w:rsidR="00D80D5C" w:rsidRPr="00230EC0" w:rsidRDefault="00D80D5C" w:rsidP="00E24110">
            <w:pPr>
              <w:pStyle w:val="Body"/>
              <w:spacing w:before="120" w:after="120"/>
              <w:jc w:val="center"/>
              <w:rPr>
                <w:b/>
              </w:rPr>
            </w:pPr>
            <w:r w:rsidRPr="00230EC0">
              <w:rPr>
                <w:b/>
              </w:rPr>
              <w:t> </w:t>
            </w:r>
          </w:p>
          <w:p w14:paraId="4F578414" w14:textId="77777777" w:rsidR="00D80D5C" w:rsidRPr="00230EC0" w:rsidRDefault="00D80D5C" w:rsidP="00E24110">
            <w:pPr>
              <w:pStyle w:val="Body"/>
              <w:spacing w:before="120" w:after="120"/>
              <w:jc w:val="center"/>
              <w:rPr>
                <w:b/>
              </w:rPr>
            </w:pPr>
            <w:r w:rsidRPr="00230EC0">
              <w:rPr>
                <w:b/>
              </w:rPr>
              <w:t> </w:t>
            </w:r>
          </w:p>
        </w:tc>
        <w:tc>
          <w:tcPr>
            <w:tcW w:w="5442" w:type="dxa"/>
            <w:vMerge w:val="restart"/>
            <w:shd w:val="clear" w:color="auto" w:fill="auto"/>
          </w:tcPr>
          <w:p w14:paraId="4F578415" w14:textId="194669DE" w:rsidR="00D80D5C" w:rsidRPr="00230EC0" w:rsidRDefault="00C26E23" w:rsidP="00D80D5C">
            <w:pPr>
              <w:pStyle w:val="Body"/>
              <w:keepNext/>
              <w:keepLines/>
              <w:spacing w:before="120" w:after="120"/>
              <w:jc w:val="left"/>
            </w:pPr>
            <w:r>
              <w:t>TEST COMPANY</w:t>
            </w:r>
            <w:r w:rsidR="00D80D5C" w:rsidRPr="00230EC0">
              <w:t xml:space="preserve"> has developed and distributed the security incident policies and procedures that are communicated to authorized users. </w:t>
            </w:r>
          </w:p>
          <w:p w14:paraId="4F578416" w14:textId="77777777" w:rsidR="00D80D5C" w:rsidRPr="00230EC0" w:rsidRDefault="00D80D5C" w:rsidP="00D80D5C">
            <w:pPr>
              <w:pStyle w:val="Body"/>
              <w:spacing w:before="120" w:after="120"/>
              <w:jc w:val="left"/>
            </w:pPr>
            <w:r w:rsidRPr="00230EC0">
              <w:t> </w:t>
            </w:r>
          </w:p>
        </w:tc>
        <w:tc>
          <w:tcPr>
            <w:tcW w:w="4373" w:type="dxa"/>
            <w:shd w:val="clear" w:color="auto" w:fill="auto"/>
          </w:tcPr>
          <w:p w14:paraId="4F578417" w14:textId="77777777" w:rsidR="00D80D5C" w:rsidRPr="00230EC0" w:rsidRDefault="00D80D5C" w:rsidP="00D80D5C">
            <w:pPr>
              <w:pStyle w:val="Body"/>
              <w:keepNext/>
              <w:keepLines/>
              <w:spacing w:before="120" w:after="120"/>
              <w:jc w:val="left"/>
            </w:pPr>
            <w:r w:rsidRPr="00230EC0">
              <w:t>Inspected the security incident response policies and procedures to determine that they were developed.</w:t>
            </w:r>
          </w:p>
        </w:tc>
        <w:tc>
          <w:tcPr>
            <w:tcW w:w="2691" w:type="dxa"/>
            <w:shd w:val="clear" w:color="auto" w:fill="auto"/>
          </w:tcPr>
          <w:p w14:paraId="4F578418" w14:textId="77777777" w:rsidR="00D80D5C" w:rsidRPr="00230EC0" w:rsidRDefault="00D80D5C" w:rsidP="00D80D5C">
            <w:pPr>
              <w:pStyle w:val="Body"/>
              <w:keepNext/>
              <w:keepLines/>
              <w:spacing w:before="120" w:after="120"/>
              <w:jc w:val="left"/>
            </w:pPr>
            <w:r w:rsidRPr="00230EC0">
              <w:t>No exceptions noted.</w:t>
            </w:r>
          </w:p>
        </w:tc>
      </w:tr>
      <w:tr w:rsidR="00D80D5C" w:rsidRPr="00230EC0" w14:paraId="4F57841E" w14:textId="77777777" w:rsidTr="00D80D5C">
        <w:trPr>
          <w:trHeight w:val="20"/>
        </w:trPr>
        <w:tc>
          <w:tcPr>
            <w:tcW w:w="1620" w:type="dxa"/>
            <w:vMerge/>
            <w:shd w:val="clear" w:color="auto" w:fill="auto"/>
          </w:tcPr>
          <w:p w14:paraId="4F57841A" w14:textId="77777777" w:rsidR="00D80D5C" w:rsidRPr="00230EC0" w:rsidRDefault="00D80D5C" w:rsidP="00E24110">
            <w:pPr>
              <w:pStyle w:val="Body"/>
              <w:spacing w:before="120" w:after="120"/>
              <w:jc w:val="center"/>
              <w:rPr>
                <w:b/>
              </w:rPr>
            </w:pPr>
          </w:p>
        </w:tc>
        <w:tc>
          <w:tcPr>
            <w:tcW w:w="5442" w:type="dxa"/>
            <w:vMerge/>
            <w:shd w:val="clear" w:color="auto" w:fill="auto"/>
          </w:tcPr>
          <w:p w14:paraId="4F57841B" w14:textId="77777777" w:rsidR="00D80D5C" w:rsidRPr="00230EC0" w:rsidRDefault="00D80D5C" w:rsidP="00D80D5C">
            <w:pPr>
              <w:pStyle w:val="Body"/>
              <w:spacing w:before="120" w:after="120"/>
              <w:jc w:val="left"/>
            </w:pPr>
          </w:p>
        </w:tc>
        <w:tc>
          <w:tcPr>
            <w:tcW w:w="4373" w:type="dxa"/>
            <w:shd w:val="clear" w:color="auto" w:fill="auto"/>
          </w:tcPr>
          <w:p w14:paraId="4F57841C" w14:textId="77777777" w:rsidR="00D80D5C" w:rsidRPr="00230EC0" w:rsidRDefault="00D80D5C" w:rsidP="00D80D5C">
            <w:pPr>
              <w:pStyle w:val="Body"/>
              <w:spacing w:before="120" w:after="120"/>
              <w:jc w:val="left"/>
            </w:pPr>
            <w:r w:rsidRPr="00230EC0">
              <w:t>Observed ServiceNow to determine that security incident policies and procedures were communicated to authorized users.</w:t>
            </w:r>
          </w:p>
        </w:tc>
        <w:tc>
          <w:tcPr>
            <w:tcW w:w="2691" w:type="dxa"/>
            <w:shd w:val="clear" w:color="auto" w:fill="auto"/>
          </w:tcPr>
          <w:p w14:paraId="4F57841D" w14:textId="77777777" w:rsidR="00D80D5C" w:rsidRPr="00230EC0" w:rsidRDefault="00D80D5C" w:rsidP="00D80D5C">
            <w:pPr>
              <w:pStyle w:val="Body"/>
              <w:spacing w:before="120" w:after="120"/>
              <w:jc w:val="left"/>
            </w:pPr>
            <w:r w:rsidRPr="00230EC0">
              <w:t>No exceptions noted.</w:t>
            </w:r>
          </w:p>
        </w:tc>
      </w:tr>
      <w:tr w:rsidR="00D80D5C" w:rsidRPr="00230EC0" w14:paraId="4F578423" w14:textId="77777777" w:rsidTr="00D80D5C">
        <w:trPr>
          <w:trHeight w:val="20"/>
        </w:trPr>
        <w:tc>
          <w:tcPr>
            <w:tcW w:w="1620" w:type="dxa"/>
            <w:vMerge/>
            <w:shd w:val="clear" w:color="auto" w:fill="auto"/>
          </w:tcPr>
          <w:p w14:paraId="4F57841F" w14:textId="77777777" w:rsidR="00D80D5C" w:rsidRPr="00230EC0" w:rsidRDefault="00D80D5C" w:rsidP="00E24110">
            <w:pPr>
              <w:pStyle w:val="Body"/>
              <w:spacing w:before="120" w:after="120"/>
              <w:jc w:val="center"/>
              <w:rPr>
                <w:b/>
              </w:rPr>
            </w:pPr>
          </w:p>
        </w:tc>
        <w:tc>
          <w:tcPr>
            <w:tcW w:w="5442" w:type="dxa"/>
            <w:shd w:val="clear" w:color="auto" w:fill="auto"/>
          </w:tcPr>
          <w:p w14:paraId="4F578420" w14:textId="7CBD741D" w:rsidR="00D80D5C" w:rsidRPr="00230EC0" w:rsidRDefault="00C26E23" w:rsidP="00D80D5C">
            <w:pPr>
              <w:pStyle w:val="Body"/>
              <w:spacing w:before="120" w:after="120"/>
              <w:jc w:val="left"/>
            </w:pPr>
            <w:r>
              <w:t>TEST COMPANY</w:t>
            </w:r>
            <w:r w:rsidR="00D80D5C" w:rsidRPr="00230EC0">
              <w:t xml:space="preserve"> provides a service desk that allows users to report system information on failures, incidents, concerns, and other complaints to the appropriate personnel.</w:t>
            </w:r>
          </w:p>
        </w:tc>
        <w:tc>
          <w:tcPr>
            <w:tcW w:w="4373" w:type="dxa"/>
            <w:shd w:val="clear" w:color="auto" w:fill="auto"/>
          </w:tcPr>
          <w:p w14:paraId="4F578421" w14:textId="60B05BF9" w:rsidR="00D80D5C" w:rsidRPr="00230EC0" w:rsidRDefault="00D80D5C" w:rsidP="00D80D5C">
            <w:pPr>
              <w:pStyle w:val="Body"/>
              <w:spacing w:before="120" w:after="120"/>
              <w:jc w:val="left"/>
            </w:pPr>
            <w:r w:rsidRPr="00230EC0">
              <w:t xml:space="preserve">Observed the service desk to determine that </w:t>
            </w:r>
            <w:r w:rsidR="00C26E23">
              <w:t>TEST COMPANY</w:t>
            </w:r>
            <w:r w:rsidRPr="00230EC0">
              <w:t xml:space="preserve"> provided a service desk that allowed users to report system information on failures, incidents, concerns, and other complaints to the appropriate personnel.</w:t>
            </w:r>
          </w:p>
        </w:tc>
        <w:tc>
          <w:tcPr>
            <w:tcW w:w="2691" w:type="dxa"/>
            <w:shd w:val="clear" w:color="auto" w:fill="auto"/>
          </w:tcPr>
          <w:p w14:paraId="4F578422" w14:textId="77777777" w:rsidR="00D80D5C" w:rsidRPr="00230EC0" w:rsidRDefault="00D80D5C" w:rsidP="00D80D5C">
            <w:pPr>
              <w:pStyle w:val="Body"/>
              <w:spacing w:before="120" w:after="120"/>
              <w:jc w:val="left"/>
            </w:pPr>
            <w:r w:rsidRPr="00230EC0">
              <w:t>No exceptions noted.</w:t>
            </w:r>
          </w:p>
        </w:tc>
      </w:tr>
      <w:tr w:rsidR="00D80D5C" w:rsidRPr="00230EC0" w14:paraId="4F578428" w14:textId="77777777" w:rsidTr="00D80D5C">
        <w:trPr>
          <w:trHeight w:val="20"/>
        </w:trPr>
        <w:tc>
          <w:tcPr>
            <w:tcW w:w="1620" w:type="dxa"/>
            <w:vMerge/>
            <w:shd w:val="clear" w:color="auto" w:fill="auto"/>
          </w:tcPr>
          <w:p w14:paraId="4F578424" w14:textId="77777777" w:rsidR="00D80D5C" w:rsidRPr="00230EC0" w:rsidRDefault="00D80D5C" w:rsidP="00E24110">
            <w:pPr>
              <w:pStyle w:val="Body"/>
              <w:spacing w:before="120" w:after="120"/>
              <w:jc w:val="center"/>
              <w:rPr>
                <w:b/>
              </w:rPr>
            </w:pPr>
          </w:p>
        </w:tc>
        <w:tc>
          <w:tcPr>
            <w:tcW w:w="5442" w:type="dxa"/>
            <w:shd w:val="clear" w:color="auto" w:fill="auto"/>
          </w:tcPr>
          <w:p w14:paraId="4F578425" w14:textId="77777777" w:rsidR="00D80D5C" w:rsidRPr="00230EC0" w:rsidRDefault="00D80D5C" w:rsidP="00D80D5C">
            <w:pPr>
              <w:pStyle w:val="Body"/>
              <w:spacing w:before="120" w:after="120"/>
              <w:jc w:val="left"/>
            </w:pPr>
            <w:r w:rsidRPr="00230EC0">
              <w:t>All incidents related to security, availability, and confidentiality are logged, tracked, and communicated to affected parties by management until resolved.</w:t>
            </w:r>
            <w:r w:rsidRPr="00230EC0">
              <w:br/>
            </w:r>
            <w:r w:rsidRPr="00230EC0">
              <w:br/>
              <w:t>The control did not operate during the period because the circumstances that warrant the operation of the control did not occur during the period. No security incidents occurred during the review period</w:t>
            </w:r>
            <w:r w:rsidR="00223865">
              <w:t>.</w:t>
            </w:r>
          </w:p>
        </w:tc>
        <w:tc>
          <w:tcPr>
            <w:tcW w:w="4373" w:type="dxa"/>
            <w:shd w:val="clear" w:color="auto" w:fill="auto"/>
          </w:tcPr>
          <w:p w14:paraId="4F578426" w14:textId="77777777" w:rsidR="00D80D5C" w:rsidRPr="00230EC0" w:rsidRDefault="00D80D5C" w:rsidP="00D80D5C">
            <w:pPr>
              <w:pStyle w:val="Body"/>
              <w:spacing w:before="120" w:after="120"/>
              <w:jc w:val="left"/>
            </w:pPr>
            <w:r w:rsidRPr="00230EC0">
              <w:t>Inquired of management and inspected security, availability, and confidentiality incident review documentation to determine that the circumstances that warrant the operation of the control did not occur during the period.</w:t>
            </w:r>
          </w:p>
        </w:tc>
        <w:tc>
          <w:tcPr>
            <w:tcW w:w="2691" w:type="dxa"/>
            <w:shd w:val="clear" w:color="auto" w:fill="auto"/>
          </w:tcPr>
          <w:p w14:paraId="4F578427" w14:textId="77777777" w:rsidR="00D80D5C" w:rsidRPr="00230EC0" w:rsidRDefault="00D80D5C" w:rsidP="00D80D5C">
            <w:pPr>
              <w:pStyle w:val="Body"/>
              <w:spacing w:before="120" w:after="120"/>
              <w:jc w:val="left"/>
            </w:pPr>
            <w:r w:rsidRPr="00230EC0">
              <w:t xml:space="preserve">Not tested. No incidents related to security occurred during the period. </w:t>
            </w:r>
          </w:p>
        </w:tc>
      </w:tr>
      <w:tr w:rsidR="00D80D5C" w:rsidRPr="00230EC0" w14:paraId="4F57842D" w14:textId="77777777" w:rsidTr="00D80D5C">
        <w:trPr>
          <w:trHeight w:val="20"/>
        </w:trPr>
        <w:tc>
          <w:tcPr>
            <w:tcW w:w="1620" w:type="dxa"/>
            <w:vMerge/>
            <w:shd w:val="clear" w:color="auto" w:fill="auto"/>
          </w:tcPr>
          <w:p w14:paraId="4F578429" w14:textId="77777777" w:rsidR="00D80D5C" w:rsidRPr="00230EC0" w:rsidRDefault="00D80D5C" w:rsidP="00E24110">
            <w:pPr>
              <w:pStyle w:val="Body"/>
              <w:spacing w:before="120" w:after="120"/>
              <w:jc w:val="center"/>
              <w:rPr>
                <w:b/>
              </w:rPr>
            </w:pPr>
          </w:p>
        </w:tc>
        <w:tc>
          <w:tcPr>
            <w:tcW w:w="5442" w:type="dxa"/>
            <w:shd w:val="clear" w:color="auto" w:fill="auto"/>
          </w:tcPr>
          <w:p w14:paraId="4F57842A" w14:textId="77777777" w:rsidR="00D80D5C" w:rsidRPr="00230EC0" w:rsidRDefault="00D80D5C" w:rsidP="00D80D5C">
            <w:pPr>
              <w:pStyle w:val="Body"/>
              <w:spacing w:before="120" w:after="120"/>
              <w:jc w:val="left"/>
            </w:pPr>
            <w:r w:rsidRPr="00230EC0">
              <w:t>Security incident response training and testing is completed at least annually.</w:t>
            </w:r>
          </w:p>
        </w:tc>
        <w:tc>
          <w:tcPr>
            <w:tcW w:w="4373" w:type="dxa"/>
            <w:shd w:val="clear" w:color="auto" w:fill="auto"/>
          </w:tcPr>
          <w:p w14:paraId="4F57842B" w14:textId="77777777" w:rsidR="00D80D5C" w:rsidRPr="00230EC0" w:rsidRDefault="00D80D5C" w:rsidP="00D80D5C">
            <w:pPr>
              <w:pStyle w:val="Body"/>
              <w:spacing w:before="120" w:after="120"/>
              <w:jc w:val="left"/>
            </w:pPr>
            <w:r w:rsidRPr="00230EC0">
              <w:t>Inspected the most recent incident response training and testing to determine that it was performed within the past year.</w:t>
            </w:r>
          </w:p>
        </w:tc>
        <w:tc>
          <w:tcPr>
            <w:tcW w:w="2691" w:type="dxa"/>
            <w:shd w:val="clear" w:color="auto" w:fill="auto"/>
          </w:tcPr>
          <w:p w14:paraId="4F57842C" w14:textId="77777777" w:rsidR="00D80D5C" w:rsidRPr="00230EC0" w:rsidRDefault="00D80D5C" w:rsidP="00D80D5C">
            <w:pPr>
              <w:pStyle w:val="Body"/>
              <w:spacing w:before="120" w:after="120"/>
              <w:jc w:val="left"/>
            </w:pPr>
            <w:r w:rsidRPr="00230EC0">
              <w:t>No exceptions noted.</w:t>
            </w:r>
          </w:p>
        </w:tc>
      </w:tr>
      <w:tr w:rsidR="00D80D5C" w:rsidRPr="00230EC0" w14:paraId="4F578430" w14:textId="77777777" w:rsidTr="0096778B">
        <w:trPr>
          <w:trHeight w:val="20"/>
        </w:trPr>
        <w:tc>
          <w:tcPr>
            <w:tcW w:w="1620" w:type="dxa"/>
            <w:shd w:val="clear" w:color="auto" w:fill="E2E1DD" w:themeFill="background2"/>
          </w:tcPr>
          <w:p w14:paraId="4F57842E" w14:textId="77777777" w:rsidR="00D80D5C" w:rsidRPr="00230EC0" w:rsidRDefault="00D80D5C" w:rsidP="00E24110">
            <w:pPr>
              <w:pStyle w:val="Body"/>
              <w:spacing w:before="120" w:after="120"/>
              <w:jc w:val="center"/>
              <w:rPr>
                <w:b/>
              </w:rPr>
            </w:pPr>
            <w:r w:rsidRPr="00230EC0">
              <w:rPr>
                <w:b/>
              </w:rPr>
              <w:lastRenderedPageBreak/>
              <w:t>CC7.5</w:t>
            </w:r>
          </w:p>
        </w:tc>
        <w:tc>
          <w:tcPr>
            <w:tcW w:w="12506" w:type="dxa"/>
            <w:gridSpan w:val="3"/>
            <w:shd w:val="clear" w:color="auto" w:fill="E2E1DD" w:themeFill="background2"/>
          </w:tcPr>
          <w:p w14:paraId="4F57842F" w14:textId="77777777" w:rsidR="00D80D5C" w:rsidRPr="00230EC0" w:rsidRDefault="00D80D5C" w:rsidP="00D80D5C">
            <w:pPr>
              <w:pStyle w:val="Body"/>
              <w:spacing w:before="120" w:after="120"/>
              <w:jc w:val="left"/>
            </w:pPr>
            <w:r w:rsidRPr="00230EC0">
              <w:t>The entity identifies, develops, and implements activities to recover from identified security incidents.</w:t>
            </w:r>
          </w:p>
        </w:tc>
      </w:tr>
      <w:tr w:rsidR="00D80D5C" w:rsidRPr="00230EC0" w14:paraId="4F578439" w14:textId="77777777" w:rsidTr="00D80D5C">
        <w:trPr>
          <w:trHeight w:val="20"/>
        </w:trPr>
        <w:tc>
          <w:tcPr>
            <w:tcW w:w="1620" w:type="dxa"/>
            <w:vMerge w:val="restart"/>
            <w:shd w:val="clear" w:color="auto" w:fill="auto"/>
          </w:tcPr>
          <w:p w14:paraId="4F578431" w14:textId="77777777" w:rsidR="00D80D5C" w:rsidRPr="00230EC0" w:rsidRDefault="00D80D5C" w:rsidP="00E24110">
            <w:pPr>
              <w:pStyle w:val="Body"/>
              <w:spacing w:before="120" w:after="120"/>
              <w:jc w:val="center"/>
              <w:rPr>
                <w:b/>
              </w:rPr>
            </w:pPr>
            <w:r w:rsidRPr="00230EC0">
              <w:rPr>
                <w:b/>
              </w:rPr>
              <w:t> </w:t>
            </w:r>
          </w:p>
          <w:p w14:paraId="4F578432" w14:textId="77777777" w:rsidR="00D80D5C" w:rsidRPr="00230EC0" w:rsidRDefault="00D80D5C" w:rsidP="00E24110">
            <w:pPr>
              <w:pStyle w:val="Body"/>
              <w:spacing w:before="120" w:after="120"/>
              <w:jc w:val="center"/>
              <w:rPr>
                <w:b/>
              </w:rPr>
            </w:pPr>
            <w:r w:rsidRPr="00230EC0">
              <w:rPr>
                <w:b/>
              </w:rPr>
              <w:t> </w:t>
            </w:r>
          </w:p>
          <w:p w14:paraId="4F578433" w14:textId="77777777" w:rsidR="00D80D5C" w:rsidRPr="00230EC0" w:rsidRDefault="00D80D5C" w:rsidP="00E24110">
            <w:pPr>
              <w:pStyle w:val="Body"/>
              <w:spacing w:before="120" w:after="120"/>
              <w:jc w:val="center"/>
              <w:rPr>
                <w:b/>
              </w:rPr>
            </w:pPr>
            <w:r w:rsidRPr="00230EC0">
              <w:rPr>
                <w:b/>
              </w:rPr>
              <w:t> </w:t>
            </w:r>
          </w:p>
          <w:p w14:paraId="4F578434" w14:textId="77777777" w:rsidR="00D80D5C" w:rsidRPr="00230EC0" w:rsidRDefault="00D80D5C" w:rsidP="00E24110">
            <w:pPr>
              <w:pStyle w:val="Body"/>
              <w:spacing w:before="120" w:after="120"/>
              <w:jc w:val="center"/>
              <w:rPr>
                <w:b/>
              </w:rPr>
            </w:pPr>
            <w:r w:rsidRPr="00230EC0">
              <w:rPr>
                <w:b/>
              </w:rPr>
              <w:t> </w:t>
            </w:r>
          </w:p>
        </w:tc>
        <w:tc>
          <w:tcPr>
            <w:tcW w:w="5442" w:type="dxa"/>
            <w:vMerge w:val="restart"/>
            <w:shd w:val="clear" w:color="auto" w:fill="auto"/>
          </w:tcPr>
          <w:p w14:paraId="4F578435" w14:textId="72563D37" w:rsidR="00D80D5C" w:rsidRPr="00230EC0" w:rsidRDefault="00C26E23" w:rsidP="00D80D5C">
            <w:pPr>
              <w:pStyle w:val="Body"/>
              <w:spacing w:before="120" w:after="120"/>
              <w:jc w:val="left"/>
            </w:pPr>
            <w:r>
              <w:t>TEST COMPANY</w:t>
            </w:r>
            <w:r w:rsidR="00D80D5C" w:rsidRPr="00230EC0">
              <w:t xml:space="preserve"> has developed and distributed the security incident policies and procedures that are communicated to authorized users. </w:t>
            </w:r>
          </w:p>
          <w:p w14:paraId="4F578436" w14:textId="77777777" w:rsidR="00D80D5C" w:rsidRPr="00230EC0" w:rsidRDefault="00D80D5C" w:rsidP="00D80D5C">
            <w:pPr>
              <w:pStyle w:val="Body"/>
              <w:spacing w:before="120" w:after="120"/>
              <w:jc w:val="left"/>
            </w:pPr>
            <w:r w:rsidRPr="00230EC0">
              <w:t> </w:t>
            </w:r>
          </w:p>
        </w:tc>
        <w:tc>
          <w:tcPr>
            <w:tcW w:w="4373" w:type="dxa"/>
            <w:shd w:val="clear" w:color="auto" w:fill="auto"/>
          </w:tcPr>
          <w:p w14:paraId="4F578437" w14:textId="77777777" w:rsidR="00D80D5C" w:rsidRPr="00230EC0" w:rsidRDefault="00D80D5C" w:rsidP="00D80D5C">
            <w:pPr>
              <w:pStyle w:val="Body"/>
              <w:spacing w:before="120" w:after="120"/>
              <w:jc w:val="left"/>
            </w:pPr>
            <w:r w:rsidRPr="00230EC0">
              <w:t>Inspected the security incident response policies and procedures to determine that they were developed.</w:t>
            </w:r>
          </w:p>
        </w:tc>
        <w:tc>
          <w:tcPr>
            <w:tcW w:w="2691" w:type="dxa"/>
            <w:shd w:val="clear" w:color="auto" w:fill="auto"/>
          </w:tcPr>
          <w:p w14:paraId="4F578438" w14:textId="77777777" w:rsidR="00D80D5C" w:rsidRPr="00230EC0" w:rsidRDefault="00D80D5C" w:rsidP="00D80D5C">
            <w:pPr>
              <w:pStyle w:val="Body"/>
              <w:spacing w:before="120" w:after="120"/>
              <w:jc w:val="left"/>
            </w:pPr>
            <w:r w:rsidRPr="00230EC0">
              <w:t>No exceptions noted.</w:t>
            </w:r>
          </w:p>
        </w:tc>
      </w:tr>
      <w:tr w:rsidR="00D80D5C" w:rsidRPr="00230EC0" w14:paraId="4F57843E" w14:textId="77777777" w:rsidTr="00D80D5C">
        <w:trPr>
          <w:trHeight w:val="20"/>
        </w:trPr>
        <w:tc>
          <w:tcPr>
            <w:tcW w:w="1620" w:type="dxa"/>
            <w:vMerge/>
            <w:shd w:val="clear" w:color="auto" w:fill="auto"/>
          </w:tcPr>
          <w:p w14:paraId="4F57843A" w14:textId="77777777" w:rsidR="00D80D5C" w:rsidRPr="00230EC0" w:rsidRDefault="00D80D5C" w:rsidP="00E24110">
            <w:pPr>
              <w:pStyle w:val="Body"/>
              <w:spacing w:before="120" w:after="120"/>
              <w:jc w:val="center"/>
              <w:rPr>
                <w:b/>
              </w:rPr>
            </w:pPr>
          </w:p>
        </w:tc>
        <w:tc>
          <w:tcPr>
            <w:tcW w:w="5442" w:type="dxa"/>
            <w:vMerge/>
            <w:shd w:val="clear" w:color="auto" w:fill="auto"/>
          </w:tcPr>
          <w:p w14:paraId="4F57843B" w14:textId="77777777" w:rsidR="00D80D5C" w:rsidRPr="00230EC0" w:rsidRDefault="00D80D5C" w:rsidP="00D80D5C">
            <w:pPr>
              <w:pStyle w:val="Body"/>
              <w:spacing w:before="120" w:after="120"/>
              <w:jc w:val="left"/>
            </w:pPr>
          </w:p>
        </w:tc>
        <w:tc>
          <w:tcPr>
            <w:tcW w:w="4373" w:type="dxa"/>
            <w:shd w:val="clear" w:color="auto" w:fill="auto"/>
          </w:tcPr>
          <w:p w14:paraId="4F57843C" w14:textId="77777777" w:rsidR="00D80D5C" w:rsidRPr="00230EC0" w:rsidRDefault="00D80D5C" w:rsidP="00D80D5C">
            <w:pPr>
              <w:pStyle w:val="Body"/>
              <w:spacing w:before="120" w:after="120"/>
              <w:jc w:val="left"/>
            </w:pPr>
            <w:r w:rsidRPr="00230EC0">
              <w:t>Observed ServiceNow to determine that security incident policies and procedures were communicated to authorized users.</w:t>
            </w:r>
          </w:p>
        </w:tc>
        <w:tc>
          <w:tcPr>
            <w:tcW w:w="2691" w:type="dxa"/>
            <w:shd w:val="clear" w:color="auto" w:fill="auto"/>
          </w:tcPr>
          <w:p w14:paraId="4F57843D" w14:textId="77777777" w:rsidR="00D80D5C" w:rsidRPr="00230EC0" w:rsidRDefault="00D80D5C" w:rsidP="00D80D5C">
            <w:pPr>
              <w:pStyle w:val="Body"/>
              <w:spacing w:before="120" w:after="120"/>
              <w:jc w:val="left"/>
            </w:pPr>
            <w:r w:rsidRPr="00230EC0">
              <w:t>No exceptions noted.</w:t>
            </w:r>
          </w:p>
        </w:tc>
      </w:tr>
      <w:tr w:rsidR="00D80D5C" w:rsidRPr="00230EC0" w14:paraId="4F578443" w14:textId="77777777" w:rsidTr="00D80D5C">
        <w:trPr>
          <w:trHeight w:val="20"/>
        </w:trPr>
        <w:tc>
          <w:tcPr>
            <w:tcW w:w="1620" w:type="dxa"/>
            <w:vMerge/>
            <w:shd w:val="clear" w:color="auto" w:fill="auto"/>
          </w:tcPr>
          <w:p w14:paraId="4F57843F" w14:textId="77777777" w:rsidR="00D80D5C" w:rsidRPr="00230EC0" w:rsidRDefault="00D80D5C" w:rsidP="00E24110">
            <w:pPr>
              <w:pStyle w:val="Body"/>
              <w:spacing w:before="120" w:after="120"/>
              <w:jc w:val="center"/>
              <w:rPr>
                <w:b/>
              </w:rPr>
            </w:pPr>
          </w:p>
        </w:tc>
        <w:tc>
          <w:tcPr>
            <w:tcW w:w="5442" w:type="dxa"/>
            <w:shd w:val="clear" w:color="auto" w:fill="auto"/>
          </w:tcPr>
          <w:p w14:paraId="4F578440" w14:textId="77777777" w:rsidR="00D80D5C" w:rsidRPr="00230EC0" w:rsidRDefault="00D80D5C" w:rsidP="00D80D5C">
            <w:pPr>
              <w:pStyle w:val="Body"/>
              <w:spacing w:before="120" w:after="120"/>
              <w:jc w:val="left"/>
            </w:pPr>
            <w:r w:rsidRPr="00230EC0">
              <w:t>All incidents related to security, availability, and confidentiality are logged, tracked, and communicated to affected parties by management until resolved.</w:t>
            </w:r>
            <w:r w:rsidRPr="00230EC0">
              <w:br/>
            </w:r>
            <w:r w:rsidRPr="00230EC0">
              <w:br/>
              <w:t>The control did not operate during the period because the circumstances that warrant the operation of the control did not occur during the period. No security incidents occurred during the review period</w:t>
            </w:r>
            <w:r w:rsidR="00223865">
              <w:t>.</w:t>
            </w:r>
          </w:p>
        </w:tc>
        <w:tc>
          <w:tcPr>
            <w:tcW w:w="4373" w:type="dxa"/>
            <w:shd w:val="clear" w:color="auto" w:fill="auto"/>
          </w:tcPr>
          <w:p w14:paraId="4F578441" w14:textId="77777777" w:rsidR="00D80D5C" w:rsidRPr="00230EC0" w:rsidRDefault="00D80D5C" w:rsidP="00D80D5C">
            <w:pPr>
              <w:pStyle w:val="Body"/>
              <w:spacing w:before="120" w:after="120"/>
              <w:jc w:val="left"/>
            </w:pPr>
            <w:r w:rsidRPr="00230EC0">
              <w:t>Inquired of management and inspected security, availability, and confidentiality incident review documentation to determine that the circumstances that warrant the operation of the control did not occur during the period.</w:t>
            </w:r>
          </w:p>
        </w:tc>
        <w:tc>
          <w:tcPr>
            <w:tcW w:w="2691" w:type="dxa"/>
            <w:shd w:val="clear" w:color="auto" w:fill="auto"/>
          </w:tcPr>
          <w:p w14:paraId="4F578442" w14:textId="77777777" w:rsidR="00D80D5C" w:rsidRPr="00230EC0" w:rsidRDefault="00D80D5C" w:rsidP="00D80D5C">
            <w:pPr>
              <w:pStyle w:val="Body"/>
              <w:spacing w:before="120" w:after="120"/>
              <w:jc w:val="left"/>
            </w:pPr>
            <w:r w:rsidRPr="00230EC0">
              <w:t xml:space="preserve">Not tested. No incidents related to security occurred during the period. </w:t>
            </w:r>
          </w:p>
        </w:tc>
      </w:tr>
      <w:tr w:rsidR="00D80D5C" w:rsidRPr="00230EC0" w14:paraId="4F578448" w14:textId="77777777" w:rsidTr="00D80D5C">
        <w:trPr>
          <w:trHeight w:val="20"/>
        </w:trPr>
        <w:tc>
          <w:tcPr>
            <w:tcW w:w="1620" w:type="dxa"/>
            <w:vMerge/>
            <w:shd w:val="clear" w:color="auto" w:fill="auto"/>
          </w:tcPr>
          <w:p w14:paraId="4F578444" w14:textId="77777777" w:rsidR="00D80D5C" w:rsidRPr="00230EC0" w:rsidRDefault="00D80D5C" w:rsidP="00E24110">
            <w:pPr>
              <w:pStyle w:val="Body"/>
              <w:spacing w:before="120" w:after="120"/>
              <w:jc w:val="center"/>
              <w:rPr>
                <w:b/>
              </w:rPr>
            </w:pPr>
          </w:p>
        </w:tc>
        <w:tc>
          <w:tcPr>
            <w:tcW w:w="5442" w:type="dxa"/>
            <w:shd w:val="clear" w:color="auto" w:fill="auto"/>
          </w:tcPr>
          <w:p w14:paraId="4F578445" w14:textId="77777777" w:rsidR="00D80D5C" w:rsidRPr="00230EC0" w:rsidRDefault="00D80D5C" w:rsidP="00D80D5C">
            <w:pPr>
              <w:pStyle w:val="Body"/>
              <w:spacing w:before="120" w:after="120"/>
              <w:jc w:val="left"/>
            </w:pPr>
            <w:r w:rsidRPr="00230EC0">
              <w:t>A documented Contingency Plan (CP) is in place and made available to key personnel.</w:t>
            </w:r>
          </w:p>
        </w:tc>
        <w:tc>
          <w:tcPr>
            <w:tcW w:w="4373" w:type="dxa"/>
            <w:shd w:val="clear" w:color="auto" w:fill="auto"/>
          </w:tcPr>
          <w:p w14:paraId="4F578446" w14:textId="77777777" w:rsidR="00D80D5C" w:rsidRPr="00230EC0" w:rsidRDefault="00D80D5C" w:rsidP="00D80D5C">
            <w:pPr>
              <w:pStyle w:val="Body"/>
              <w:spacing w:before="120" w:after="120"/>
              <w:jc w:val="left"/>
            </w:pPr>
            <w:r w:rsidRPr="00230EC0">
              <w:t>Inspected the CP to determine that it was documented and made available to key personnel.</w:t>
            </w:r>
          </w:p>
        </w:tc>
        <w:tc>
          <w:tcPr>
            <w:tcW w:w="2691" w:type="dxa"/>
            <w:shd w:val="clear" w:color="auto" w:fill="auto"/>
          </w:tcPr>
          <w:p w14:paraId="4F578447" w14:textId="77777777" w:rsidR="00D80D5C" w:rsidRPr="00230EC0" w:rsidRDefault="00D80D5C" w:rsidP="00D80D5C">
            <w:pPr>
              <w:pStyle w:val="Body"/>
              <w:spacing w:before="120" w:after="120"/>
              <w:jc w:val="left"/>
            </w:pPr>
            <w:r w:rsidRPr="00230EC0">
              <w:t>No exceptions noted.</w:t>
            </w:r>
          </w:p>
        </w:tc>
      </w:tr>
    </w:tbl>
    <w:p w14:paraId="4F578449" w14:textId="77777777" w:rsidR="006C37C4" w:rsidRDefault="006C37C4" w:rsidP="006C37C4">
      <w:pPr>
        <w:rPr>
          <w:szCs w:val="22"/>
        </w:rPr>
      </w:pPr>
    </w:p>
    <w:p w14:paraId="4F57844A" w14:textId="77777777" w:rsidR="006C37C4" w:rsidRDefault="006C37C4" w:rsidP="006C37C4">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225"/>
        <w:gridCol w:w="4590"/>
        <w:gridCol w:w="2691"/>
      </w:tblGrid>
      <w:tr w:rsidR="006C37C4" w:rsidRPr="00191AE9" w14:paraId="4F57844C" w14:textId="77777777" w:rsidTr="00D80D5C">
        <w:trPr>
          <w:trHeight w:val="315"/>
          <w:tblHeader/>
        </w:trPr>
        <w:tc>
          <w:tcPr>
            <w:tcW w:w="14126" w:type="dxa"/>
            <w:gridSpan w:val="4"/>
            <w:shd w:val="clear" w:color="auto" w:fill="6399AF"/>
            <w:vAlign w:val="center"/>
          </w:tcPr>
          <w:p w14:paraId="4F57844B" w14:textId="77777777" w:rsidR="006C37C4" w:rsidRPr="00DB54CC" w:rsidRDefault="006C37C4" w:rsidP="00E24110">
            <w:pPr>
              <w:rPr>
                <w:b/>
                <w:bCs/>
                <w:color w:val="FFFFFF" w:themeColor="background1"/>
                <w:sz w:val="20"/>
                <w:szCs w:val="20"/>
              </w:rPr>
            </w:pPr>
            <w:r w:rsidRPr="003C0453">
              <w:rPr>
                <w:b/>
                <w:bCs/>
                <w:color w:val="FFFFFF" w:themeColor="background1"/>
                <w:sz w:val="20"/>
                <w:szCs w:val="20"/>
              </w:rPr>
              <w:lastRenderedPageBreak/>
              <w:t>CHANGE MANAGEMENT</w:t>
            </w:r>
          </w:p>
        </w:tc>
      </w:tr>
      <w:tr w:rsidR="006C37C4" w:rsidRPr="00191AE9" w14:paraId="4F57844E" w14:textId="77777777" w:rsidTr="00D80D5C">
        <w:trPr>
          <w:trHeight w:val="315"/>
          <w:tblHeader/>
        </w:trPr>
        <w:tc>
          <w:tcPr>
            <w:tcW w:w="14126" w:type="dxa"/>
            <w:gridSpan w:val="4"/>
            <w:shd w:val="clear" w:color="auto" w:fill="auto"/>
          </w:tcPr>
          <w:p w14:paraId="4F57844D" w14:textId="77777777" w:rsidR="006C37C4" w:rsidRPr="00DB54CC" w:rsidRDefault="006C37C4" w:rsidP="00E24110">
            <w:pPr>
              <w:jc w:val="center"/>
              <w:rPr>
                <w:b/>
                <w:bCs/>
                <w:color w:val="FFFFFF" w:themeColor="background1"/>
                <w:sz w:val="20"/>
                <w:szCs w:val="20"/>
              </w:rPr>
            </w:pPr>
          </w:p>
        </w:tc>
      </w:tr>
      <w:tr w:rsidR="006C37C4" w:rsidRPr="00191AE9" w14:paraId="4F578453" w14:textId="77777777" w:rsidTr="00D80D5C">
        <w:trPr>
          <w:trHeight w:val="315"/>
          <w:tblHeader/>
        </w:trPr>
        <w:tc>
          <w:tcPr>
            <w:tcW w:w="1620" w:type="dxa"/>
            <w:shd w:val="clear" w:color="auto" w:fill="6399AF"/>
            <w:vAlign w:val="center"/>
            <w:hideMark/>
          </w:tcPr>
          <w:p w14:paraId="4F57844F"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TSC Reference</w:t>
            </w:r>
          </w:p>
        </w:tc>
        <w:tc>
          <w:tcPr>
            <w:tcW w:w="5225" w:type="dxa"/>
            <w:shd w:val="clear" w:color="auto" w:fill="6399AF"/>
            <w:noWrap/>
            <w:vAlign w:val="center"/>
            <w:hideMark/>
          </w:tcPr>
          <w:p w14:paraId="4F578450"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0"/>
              </w:rPr>
              <w:t>Trust Services Criteria and Applicable Control Activities</w:t>
            </w:r>
          </w:p>
        </w:tc>
        <w:tc>
          <w:tcPr>
            <w:tcW w:w="4590" w:type="dxa"/>
            <w:shd w:val="clear" w:color="auto" w:fill="6399AF"/>
            <w:vAlign w:val="center"/>
          </w:tcPr>
          <w:p w14:paraId="4F578451"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Service Auditor’s Tests</w:t>
            </w:r>
          </w:p>
        </w:tc>
        <w:tc>
          <w:tcPr>
            <w:tcW w:w="2691" w:type="dxa"/>
            <w:shd w:val="clear" w:color="auto" w:fill="6399AF"/>
            <w:vAlign w:val="center"/>
          </w:tcPr>
          <w:p w14:paraId="4F578452"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Results of Tests</w:t>
            </w:r>
          </w:p>
        </w:tc>
      </w:tr>
      <w:tr w:rsidR="00D80D5C" w:rsidRPr="00230EC0" w14:paraId="4F578456" w14:textId="77777777" w:rsidTr="0096778B">
        <w:trPr>
          <w:trHeight w:val="20"/>
        </w:trPr>
        <w:tc>
          <w:tcPr>
            <w:tcW w:w="1620" w:type="dxa"/>
            <w:shd w:val="clear" w:color="auto" w:fill="E2E1DD" w:themeFill="background2"/>
          </w:tcPr>
          <w:p w14:paraId="4F578454" w14:textId="77777777" w:rsidR="00D80D5C" w:rsidRPr="00230EC0" w:rsidRDefault="00D80D5C" w:rsidP="00E24110">
            <w:pPr>
              <w:pStyle w:val="Body"/>
              <w:spacing w:before="120" w:after="120"/>
              <w:jc w:val="center"/>
              <w:rPr>
                <w:b/>
              </w:rPr>
            </w:pPr>
            <w:r w:rsidRPr="00230EC0">
              <w:rPr>
                <w:b/>
              </w:rPr>
              <w:t>CC8.1</w:t>
            </w:r>
          </w:p>
        </w:tc>
        <w:tc>
          <w:tcPr>
            <w:tcW w:w="12506" w:type="dxa"/>
            <w:gridSpan w:val="3"/>
            <w:shd w:val="clear" w:color="auto" w:fill="E2E1DD" w:themeFill="background2"/>
          </w:tcPr>
          <w:p w14:paraId="4F578455" w14:textId="77777777" w:rsidR="00D80D5C" w:rsidRPr="00230EC0" w:rsidRDefault="00D80D5C" w:rsidP="00D80D5C">
            <w:pPr>
              <w:pStyle w:val="Body"/>
              <w:spacing w:before="120" w:after="120"/>
              <w:jc w:val="left"/>
            </w:pPr>
            <w:r w:rsidRPr="00230EC0">
              <w:t>The entity authorizes, designs, develops or acquires, configures, documents, tests, approves, and implements changes to infrastructure, data, software, and procedures to meet its objectives.</w:t>
            </w:r>
          </w:p>
        </w:tc>
      </w:tr>
      <w:tr w:rsidR="00D80D5C" w:rsidRPr="00230EC0" w14:paraId="4F57845E" w14:textId="77777777" w:rsidTr="00223865">
        <w:trPr>
          <w:trHeight w:val="20"/>
        </w:trPr>
        <w:tc>
          <w:tcPr>
            <w:tcW w:w="1620" w:type="dxa"/>
            <w:vMerge w:val="restart"/>
            <w:shd w:val="clear" w:color="auto" w:fill="auto"/>
          </w:tcPr>
          <w:p w14:paraId="4F578457" w14:textId="77777777" w:rsidR="00D80D5C" w:rsidRPr="00230EC0" w:rsidRDefault="00D80D5C" w:rsidP="00E24110">
            <w:pPr>
              <w:pStyle w:val="Body"/>
              <w:spacing w:before="120" w:after="120"/>
              <w:jc w:val="center"/>
              <w:rPr>
                <w:b/>
              </w:rPr>
            </w:pPr>
            <w:r w:rsidRPr="00230EC0">
              <w:rPr>
                <w:b/>
              </w:rPr>
              <w:t> </w:t>
            </w:r>
          </w:p>
          <w:p w14:paraId="4F578458" w14:textId="77777777" w:rsidR="00D80D5C" w:rsidRPr="00230EC0" w:rsidRDefault="00D80D5C" w:rsidP="00E24110">
            <w:pPr>
              <w:pStyle w:val="Body"/>
              <w:spacing w:before="120" w:after="120"/>
              <w:jc w:val="center"/>
              <w:rPr>
                <w:b/>
              </w:rPr>
            </w:pPr>
            <w:r w:rsidRPr="00230EC0">
              <w:rPr>
                <w:b/>
              </w:rPr>
              <w:t> </w:t>
            </w:r>
          </w:p>
          <w:p w14:paraId="4F578459" w14:textId="77777777" w:rsidR="00D80D5C" w:rsidRPr="00230EC0" w:rsidRDefault="00D80D5C" w:rsidP="00E24110">
            <w:pPr>
              <w:pStyle w:val="Body"/>
              <w:spacing w:before="120" w:after="120"/>
              <w:jc w:val="center"/>
              <w:rPr>
                <w:b/>
              </w:rPr>
            </w:pPr>
            <w:r w:rsidRPr="00230EC0">
              <w:rPr>
                <w:b/>
              </w:rPr>
              <w:t> </w:t>
            </w:r>
          </w:p>
          <w:p w14:paraId="4F57845A" w14:textId="77777777" w:rsidR="00D80D5C" w:rsidRPr="00230EC0" w:rsidRDefault="00D80D5C" w:rsidP="00E24110">
            <w:pPr>
              <w:pStyle w:val="Body"/>
              <w:spacing w:before="120" w:after="120"/>
              <w:jc w:val="center"/>
              <w:rPr>
                <w:b/>
              </w:rPr>
            </w:pPr>
            <w:r w:rsidRPr="00230EC0">
              <w:rPr>
                <w:b/>
              </w:rPr>
              <w:t> </w:t>
            </w:r>
          </w:p>
        </w:tc>
        <w:tc>
          <w:tcPr>
            <w:tcW w:w="5225" w:type="dxa"/>
            <w:tcBorders>
              <w:bottom w:val="single" w:sz="4" w:space="0" w:color="auto"/>
            </w:tcBorders>
            <w:shd w:val="clear" w:color="auto" w:fill="auto"/>
          </w:tcPr>
          <w:p w14:paraId="4F57845B" w14:textId="77777777" w:rsidR="00D80D5C" w:rsidRPr="00230EC0" w:rsidRDefault="00D80D5C" w:rsidP="00D80D5C">
            <w:pPr>
              <w:pStyle w:val="Body"/>
              <w:spacing w:before="120" w:after="120"/>
              <w:jc w:val="left"/>
            </w:pPr>
            <w:r w:rsidRPr="00230EC0">
              <w:t xml:space="preserve">A configuration management system is in place to ensure that system configurations are deployed consistently throughout the environment. </w:t>
            </w:r>
          </w:p>
        </w:tc>
        <w:tc>
          <w:tcPr>
            <w:tcW w:w="4590" w:type="dxa"/>
            <w:shd w:val="clear" w:color="auto" w:fill="auto"/>
          </w:tcPr>
          <w:p w14:paraId="4F57845C" w14:textId="77777777" w:rsidR="00D80D5C" w:rsidRPr="00230EC0" w:rsidRDefault="00D80D5C" w:rsidP="00D80D5C">
            <w:pPr>
              <w:pStyle w:val="Body"/>
              <w:spacing w:before="120" w:after="120"/>
              <w:jc w:val="left"/>
            </w:pPr>
            <w:r w:rsidRPr="00230EC0">
              <w:t xml:space="preserve">Inspected the configuration management system to determine that a system was in place and configurations were deployed consistently throughout the environment. </w:t>
            </w:r>
          </w:p>
        </w:tc>
        <w:tc>
          <w:tcPr>
            <w:tcW w:w="2691" w:type="dxa"/>
            <w:shd w:val="clear" w:color="auto" w:fill="auto"/>
          </w:tcPr>
          <w:p w14:paraId="4F57845D" w14:textId="77777777" w:rsidR="00D80D5C" w:rsidRPr="00230EC0" w:rsidRDefault="00D80D5C" w:rsidP="00D80D5C">
            <w:pPr>
              <w:pStyle w:val="Body"/>
              <w:spacing w:before="120" w:after="120"/>
              <w:jc w:val="left"/>
            </w:pPr>
            <w:r w:rsidRPr="00230EC0">
              <w:t>No exceptions noted.</w:t>
            </w:r>
          </w:p>
        </w:tc>
      </w:tr>
      <w:tr w:rsidR="00D80D5C" w:rsidRPr="00230EC0" w14:paraId="4F578463" w14:textId="77777777" w:rsidTr="00223865">
        <w:trPr>
          <w:trHeight w:val="20"/>
        </w:trPr>
        <w:tc>
          <w:tcPr>
            <w:tcW w:w="1620" w:type="dxa"/>
            <w:vMerge/>
            <w:shd w:val="clear" w:color="auto" w:fill="auto"/>
          </w:tcPr>
          <w:p w14:paraId="4F57845F" w14:textId="77777777" w:rsidR="00D80D5C" w:rsidRPr="00230EC0" w:rsidRDefault="00D80D5C" w:rsidP="00E24110">
            <w:pPr>
              <w:pStyle w:val="Body"/>
              <w:spacing w:before="120" w:after="120"/>
              <w:jc w:val="center"/>
              <w:rPr>
                <w:b/>
              </w:rPr>
            </w:pPr>
          </w:p>
        </w:tc>
        <w:tc>
          <w:tcPr>
            <w:tcW w:w="5225" w:type="dxa"/>
            <w:tcBorders>
              <w:top w:val="single" w:sz="4" w:space="0" w:color="auto"/>
            </w:tcBorders>
            <w:shd w:val="clear" w:color="auto" w:fill="auto"/>
          </w:tcPr>
          <w:p w14:paraId="4F578460" w14:textId="77777777" w:rsidR="00D80D5C" w:rsidRPr="00230EC0" w:rsidRDefault="00D80D5C" w:rsidP="00D80D5C">
            <w:pPr>
              <w:pStyle w:val="Body"/>
              <w:spacing w:before="120" w:after="120"/>
              <w:jc w:val="left"/>
            </w:pPr>
            <w:r w:rsidRPr="00230EC0">
              <w:t>Formally documented change management procedures are in place to govern the modification and maintenance of production systems and address security, availability, and confidentiality requirements.</w:t>
            </w:r>
          </w:p>
        </w:tc>
        <w:tc>
          <w:tcPr>
            <w:tcW w:w="4590" w:type="dxa"/>
            <w:shd w:val="clear" w:color="auto" w:fill="auto"/>
          </w:tcPr>
          <w:p w14:paraId="4F578461" w14:textId="77777777" w:rsidR="00D80D5C" w:rsidRPr="00230EC0" w:rsidRDefault="00D80D5C" w:rsidP="00D80D5C">
            <w:pPr>
              <w:pStyle w:val="Body"/>
              <w:spacing w:before="120" w:after="120"/>
              <w:jc w:val="left"/>
            </w:pPr>
            <w:r w:rsidRPr="00230EC0">
              <w:t>Inspected the change management procedures to determine that procedures were in place to govern the modification and maintenance of production systems and addressed security, availability, and confidentiality requirements.</w:t>
            </w:r>
          </w:p>
        </w:tc>
        <w:tc>
          <w:tcPr>
            <w:tcW w:w="2691" w:type="dxa"/>
            <w:shd w:val="clear" w:color="auto" w:fill="auto"/>
          </w:tcPr>
          <w:p w14:paraId="4F578462" w14:textId="77777777" w:rsidR="00D80D5C" w:rsidRPr="00230EC0" w:rsidRDefault="00D80D5C" w:rsidP="00D80D5C">
            <w:pPr>
              <w:pStyle w:val="Body"/>
              <w:spacing w:before="120" w:after="120"/>
              <w:jc w:val="left"/>
            </w:pPr>
            <w:r w:rsidRPr="00230EC0">
              <w:t>No exceptions noted.</w:t>
            </w:r>
          </w:p>
        </w:tc>
      </w:tr>
      <w:tr w:rsidR="00D80D5C" w:rsidRPr="00230EC0" w14:paraId="4F578468" w14:textId="77777777" w:rsidTr="00D80D5C">
        <w:trPr>
          <w:trHeight w:val="20"/>
        </w:trPr>
        <w:tc>
          <w:tcPr>
            <w:tcW w:w="1620" w:type="dxa"/>
            <w:vMerge/>
            <w:shd w:val="clear" w:color="auto" w:fill="auto"/>
          </w:tcPr>
          <w:p w14:paraId="4F578464" w14:textId="77777777" w:rsidR="00D80D5C" w:rsidRPr="00230EC0" w:rsidRDefault="00D80D5C" w:rsidP="00E24110">
            <w:pPr>
              <w:pStyle w:val="Body"/>
              <w:spacing w:before="120" w:after="120"/>
              <w:jc w:val="center"/>
              <w:rPr>
                <w:b/>
              </w:rPr>
            </w:pPr>
          </w:p>
        </w:tc>
        <w:tc>
          <w:tcPr>
            <w:tcW w:w="5225" w:type="dxa"/>
            <w:shd w:val="clear" w:color="auto" w:fill="auto"/>
          </w:tcPr>
          <w:p w14:paraId="4F578465" w14:textId="0D8A5EB8" w:rsidR="00D80D5C" w:rsidRPr="00230EC0" w:rsidRDefault="00D80D5C" w:rsidP="00D80D5C">
            <w:pPr>
              <w:pStyle w:val="Body"/>
              <w:spacing w:before="120" w:after="120"/>
              <w:jc w:val="left"/>
            </w:pPr>
            <w:r w:rsidRPr="00230EC0">
              <w:t xml:space="preserve">The </w:t>
            </w:r>
            <w:r w:rsidR="00C26E23">
              <w:t>TEST COMPANY</w:t>
            </w:r>
            <w:r w:rsidRPr="00230EC0">
              <w:t xml:space="preserve"> change management process requires that changes made to the production system are:</w:t>
            </w:r>
            <w:r w:rsidRPr="00230EC0">
              <w:br/>
              <w:t>- Authorized</w:t>
            </w:r>
            <w:r w:rsidRPr="00230EC0">
              <w:br/>
              <w:t xml:space="preserve">- Formally documented </w:t>
            </w:r>
            <w:r w:rsidRPr="00230EC0">
              <w:br/>
              <w:t>- Categorized based on change risk</w:t>
            </w:r>
            <w:r w:rsidRPr="00230EC0">
              <w:br/>
              <w:t>- Included in a backout plan (if applicable)</w:t>
            </w:r>
            <w:r w:rsidRPr="00230EC0">
              <w:br/>
              <w:t>- Tested prior to migration to production (if applicable)</w:t>
            </w:r>
            <w:r w:rsidRPr="00230EC0">
              <w:br/>
              <w:t>- Approved by the CAB for comprehensive changes prior to implementation</w:t>
            </w:r>
            <w:r w:rsidRPr="00230EC0">
              <w:br/>
              <w:t>- Approved by the Technical Manager for routine changes prior to implementation</w:t>
            </w:r>
          </w:p>
        </w:tc>
        <w:tc>
          <w:tcPr>
            <w:tcW w:w="4590" w:type="dxa"/>
            <w:shd w:val="clear" w:color="auto" w:fill="auto"/>
          </w:tcPr>
          <w:p w14:paraId="4F578466" w14:textId="77777777" w:rsidR="00D80D5C" w:rsidRPr="00230EC0" w:rsidRDefault="00D80D5C" w:rsidP="00D80D5C">
            <w:pPr>
              <w:pStyle w:val="Body"/>
              <w:spacing w:before="120" w:after="120"/>
              <w:jc w:val="left"/>
            </w:pPr>
            <w:r w:rsidRPr="00230EC0">
              <w:t>Inspected change request tickets for a sample of production system changes that occurred during the review period to determine that production change requests were:</w:t>
            </w:r>
            <w:r w:rsidRPr="00230EC0">
              <w:br/>
              <w:t>- Authorized</w:t>
            </w:r>
            <w:r w:rsidRPr="00230EC0">
              <w:br/>
              <w:t xml:space="preserve">- Formally documented </w:t>
            </w:r>
            <w:r w:rsidRPr="00230EC0">
              <w:br/>
              <w:t>- Categorized based on change risk</w:t>
            </w:r>
            <w:r w:rsidRPr="00230EC0">
              <w:br/>
              <w:t>- Included in a backout plan</w:t>
            </w:r>
            <w:r w:rsidRPr="00230EC0">
              <w:br/>
              <w:t>- Tested prior to migration to production</w:t>
            </w:r>
            <w:r w:rsidRPr="00230EC0">
              <w:br/>
              <w:t>- Approved by the CAB for comprehensive changes prior to implementation</w:t>
            </w:r>
            <w:r w:rsidRPr="00230EC0">
              <w:br/>
              <w:t>- Approved by the Technical Manager for routine changes prior to implementation</w:t>
            </w:r>
          </w:p>
        </w:tc>
        <w:tc>
          <w:tcPr>
            <w:tcW w:w="2691" w:type="dxa"/>
            <w:shd w:val="clear" w:color="auto" w:fill="auto"/>
          </w:tcPr>
          <w:p w14:paraId="4F578467" w14:textId="77777777" w:rsidR="00D80D5C" w:rsidRPr="00230EC0" w:rsidRDefault="00D80D5C" w:rsidP="00D80D5C">
            <w:pPr>
              <w:pStyle w:val="Body"/>
              <w:spacing w:before="120" w:after="120"/>
              <w:jc w:val="left"/>
            </w:pPr>
            <w:r w:rsidRPr="00230EC0">
              <w:t>No exceptions noted.</w:t>
            </w:r>
          </w:p>
        </w:tc>
      </w:tr>
      <w:tr w:rsidR="00D80D5C" w:rsidRPr="00230EC0" w14:paraId="4F57846D" w14:textId="77777777" w:rsidTr="00D80D5C">
        <w:trPr>
          <w:cantSplit/>
          <w:trHeight w:val="20"/>
        </w:trPr>
        <w:tc>
          <w:tcPr>
            <w:tcW w:w="1620" w:type="dxa"/>
            <w:vMerge/>
            <w:shd w:val="clear" w:color="auto" w:fill="auto"/>
          </w:tcPr>
          <w:p w14:paraId="4F578469" w14:textId="77777777" w:rsidR="00D80D5C" w:rsidRPr="00230EC0" w:rsidRDefault="00D80D5C" w:rsidP="00E24110">
            <w:pPr>
              <w:pStyle w:val="Body"/>
              <w:spacing w:before="120" w:after="120"/>
              <w:jc w:val="center"/>
              <w:rPr>
                <w:b/>
              </w:rPr>
            </w:pPr>
          </w:p>
        </w:tc>
        <w:tc>
          <w:tcPr>
            <w:tcW w:w="5225" w:type="dxa"/>
            <w:shd w:val="clear" w:color="auto" w:fill="auto"/>
          </w:tcPr>
          <w:p w14:paraId="4F57846A" w14:textId="5C95E991" w:rsidR="00D80D5C" w:rsidRPr="00230EC0" w:rsidRDefault="00D80D5C" w:rsidP="00D80D5C">
            <w:pPr>
              <w:pStyle w:val="Body"/>
              <w:spacing w:before="120" w:after="120"/>
              <w:jc w:val="left"/>
            </w:pPr>
            <w:r w:rsidRPr="00230EC0">
              <w:t xml:space="preserve">The </w:t>
            </w:r>
            <w:r w:rsidR="00C26E23">
              <w:t>TEST COMPANY</w:t>
            </w:r>
            <w:r w:rsidRPr="00230EC0">
              <w:t xml:space="preserve"> emergency change management process requires that emergency changes made to the production system are:</w:t>
            </w:r>
            <w:r w:rsidRPr="00230EC0">
              <w:br/>
              <w:t>-Authorized</w:t>
            </w:r>
            <w:r w:rsidRPr="00230EC0">
              <w:br/>
              <w:t xml:space="preserve">-Formally documented </w:t>
            </w:r>
            <w:r w:rsidRPr="00230EC0">
              <w:br/>
              <w:t>-Categorized based on change risk</w:t>
            </w:r>
            <w:r w:rsidRPr="00230EC0">
              <w:br/>
              <w:t>-Included in a backout plan (if applicable)</w:t>
            </w:r>
            <w:r w:rsidRPr="00230EC0">
              <w:br/>
              <w:t>-Tested prior to migration to production (if applicable)</w:t>
            </w:r>
            <w:r w:rsidRPr="00230EC0">
              <w:br/>
              <w:t>-Approved by the CAB (initial approval may be verbal; however, it must be documented after the emergency change is implemented)</w:t>
            </w:r>
          </w:p>
        </w:tc>
        <w:tc>
          <w:tcPr>
            <w:tcW w:w="4590" w:type="dxa"/>
            <w:shd w:val="clear" w:color="auto" w:fill="auto"/>
          </w:tcPr>
          <w:p w14:paraId="4F57846B" w14:textId="77777777" w:rsidR="00D80D5C" w:rsidRPr="00230EC0" w:rsidRDefault="00D80D5C" w:rsidP="00D80D5C">
            <w:pPr>
              <w:pStyle w:val="Body"/>
              <w:spacing w:before="120" w:after="120"/>
              <w:jc w:val="left"/>
            </w:pPr>
            <w:r w:rsidRPr="00230EC0">
              <w:t>Inspected change request tickets for a sample of emergency changes to the production system that occurred during the review period to determine that emergency change requests were:</w:t>
            </w:r>
            <w:r w:rsidRPr="00230EC0">
              <w:br/>
              <w:t>-Authorized</w:t>
            </w:r>
            <w:r w:rsidRPr="00230EC0">
              <w:br/>
              <w:t xml:space="preserve">-Formally documented </w:t>
            </w:r>
            <w:r w:rsidRPr="00230EC0">
              <w:br/>
              <w:t>-Categorized based on change risk</w:t>
            </w:r>
            <w:r w:rsidRPr="00230EC0">
              <w:br/>
              <w:t>-Included in a backout plan</w:t>
            </w:r>
            <w:r w:rsidRPr="00230EC0">
              <w:br/>
              <w:t>-Tested prior to migration to production</w:t>
            </w:r>
            <w:r w:rsidRPr="00230EC0">
              <w:br/>
              <w:t>-Approved by the CAB (initial approval may be verbal; however, it must be documented after the emergency change is implemented)</w:t>
            </w:r>
          </w:p>
        </w:tc>
        <w:tc>
          <w:tcPr>
            <w:tcW w:w="2691" w:type="dxa"/>
            <w:shd w:val="clear" w:color="auto" w:fill="auto"/>
          </w:tcPr>
          <w:p w14:paraId="4F57846C" w14:textId="77777777" w:rsidR="00D80D5C" w:rsidRPr="00230EC0" w:rsidRDefault="00D80D5C" w:rsidP="00D80D5C">
            <w:pPr>
              <w:pStyle w:val="Body"/>
              <w:spacing w:before="120" w:after="120"/>
              <w:jc w:val="left"/>
            </w:pPr>
            <w:r w:rsidRPr="00230EC0">
              <w:t>No exceptions noted.</w:t>
            </w:r>
          </w:p>
        </w:tc>
      </w:tr>
    </w:tbl>
    <w:p w14:paraId="4F57846E" w14:textId="77777777" w:rsidR="006C37C4" w:rsidRDefault="006C37C4" w:rsidP="006C37C4">
      <w:pPr>
        <w:rPr>
          <w:szCs w:val="22"/>
        </w:rPr>
      </w:pPr>
    </w:p>
    <w:p w14:paraId="4F57846F" w14:textId="77777777" w:rsidR="006C37C4" w:rsidRDefault="006C37C4" w:rsidP="006C37C4">
      <w:pPr>
        <w:rPr>
          <w:szCs w:val="22"/>
        </w:rPr>
      </w:pPr>
      <w:r>
        <w:rPr>
          <w:szCs w:val="22"/>
        </w:rPr>
        <w:br w:type="page"/>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135"/>
        <w:gridCol w:w="4860"/>
        <w:gridCol w:w="2511"/>
      </w:tblGrid>
      <w:tr w:rsidR="006C37C4" w:rsidRPr="00191AE9" w14:paraId="4F578471" w14:textId="77777777" w:rsidTr="00D80D5C">
        <w:trPr>
          <w:trHeight w:val="315"/>
          <w:tblHeader/>
        </w:trPr>
        <w:tc>
          <w:tcPr>
            <w:tcW w:w="14126" w:type="dxa"/>
            <w:gridSpan w:val="4"/>
            <w:shd w:val="clear" w:color="auto" w:fill="6399AF"/>
            <w:vAlign w:val="center"/>
          </w:tcPr>
          <w:p w14:paraId="4F578470" w14:textId="77777777" w:rsidR="006C37C4" w:rsidRPr="00DB54CC" w:rsidRDefault="006C37C4" w:rsidP="00E24110">
            <w:pPr>
              <w:rPr>
                <w:b/>
                <w:bCs/>
                <w:color w:val="FFFFFF" w:themeColor="background1"/>
                <w:sz w:val="20"/>
                <w:szCs w:val="20"/>
              </w:rPr>
            </w:pPr>
            <w:r w:rsidRPr="003C0453">
              <w:rPr>
                <w:b/>
                <w:bCs/>
                <w:color w:val="FFFFFF" w:themeColor="background1"/>
                <w:sz w:val="20"/>
                <w:szCs w:val="20"/>
              </w:rPr>
              <w:lastRenderedPageBreak/>
              <w:t>RISK MITIGATION</w:t>
            </w:r>
          </w:p>
        </w:tc>
      </w:tr>
      <w:tr w:rsidR="006C37C4" w:rsidRPr="00191AE9" w14:paraId="4F578473" w14:textId="77777777" w:rsidTr="00D80D5C">
        <w:trPr>
          <w:trHeight w:val="315"/>
          <w:tblHeader/>
        </w:trPr>
        <w:tc>
          <w:tcPr>
            <w:tcW w:w="14126" w:type="dxa"/>
            <w:gridSpan w:val="4"/>
            <w:shd w:val="clear" w:color="auto" w:fill="auto"/>
          </w:tcPr>
          <w:p w14:paraId="4F578472" w14:textId="77777777" w:rsidR="006C37C4" w:rsidRPr="00DB54CC" w:rsidRDefault="006C37C4" w:rsidP="00E24110">
            <w:pPr>
              <w:jc w:val="center"/>
              <w:rPr>
                <w:b/>
                <w:bCs/>
                <w:color w:val="FFFFFF" w:themeColor="background1"/>
                <w:sz w:val="20"/>
                <w:szCs w:val="20"/>
              </w:rPr>
            </w:pPr>
          </w:p>
        </w:tc>
      </w:tr>
      <w:tr w:rsidR="006C37C4" w:rsidRPr="00191AE9" w14:paraId="4F578478" w14:textId="77777777" w:rsidTr="00D80D5C">
        <w:trPr>
          <w:trHeight w:val="315"/>
          <w:tblHeader/>
        </w:trPr>
        <w:tc>
          <w:tcPr>
            <w:tcW w:w="1620" w:type="dxa"/>
            <w:shd w:val="clear" w:color="auto" w:fill="6399AF"/>
            <w:vAlign w:val="center"/>
            <w:hideMark/>
          </w:tcPr>
          <w:p w14:paraId="4F578474"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TSC Reference</w:t>
            </w:r>
          </w:p>
        </w:tc>
        <w:tc>
          <w:tcPr>
            <w:tcW w:w="5135" w:type="dxa"/>
            <w:shd w:val="clear" w:color="auto" w:fill="6399AF"/>
            <w:noWrap/>
            <w:vAlign w:val="center"/>
            <w:hideMark/>
          </w:tcPr>
          <w:p w14:paraId="4F578475" w14:textId="77777777" w:rsidR="006C37C4" w:rsidRPr="0068387A" w:rsidRDefault="006C37C4" w:rsidP="00E24110">
            <w:pPr>
              <w:jc w:val="center"/>
              <w:rPr>
                <w:b/>
                <w:bCs/>
                <w:color w:val="FFFFFF" w:themeColor="background1"/>
                <w:sz w:val="20"/>
                <w:szCs w:val="20"/>
              </w:rPr>
            </w:pPr>
            <w:r w:rsidRPr="0068387A">
              <w:rPr>
                <w:rFonts w:ascii="Arial" w:eastAsia="Times New Roman" w:hAnsi="Arial" w:cs="Arial"/>
                <w:b/>
                <w:bCs/>
                <w:color w:val="FFFFFF"/>
                <w:sz w:val="20"/>
                <w:szCs w:val="20"/>
              </w:rPr>
              <w:t>Trust Services Criteria and Applicable Control Activities</w:t>
            </w:r>
          </w:p>
        </w:tc>
        <w:tc>
          <w:tcPr>
            <w:tcW w:w="4860" w:type="dxa"/>
            <w:shd w:val="clear" w:color="auto" w:fill="6399AF"/>
            <w:vAlign w:val="center"/>
          </w:tcPr>
          <w:p w14:paraId="4F578476"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Service Auditor’s Tests</w:t>
            </w:r>
          </w:p>
        </w:tc>
        <w:tc>
          <w:tcPr>
            <w:tcW w:w="2511" w:type="dxa"/>
            <w:shd w:val="clear" w:color="auto" w:fill="6399AF"/>
            <w:vAlign w:val="center"/>
          </w:tcPr>
          <w:p w14:paraId="4F578477" w14:textId="77777777" w:rsidR="006C37C4" w:rsidRPr="00DB54CC" w:rsidRDefault="006C37C4" w:rsidP="00E24110">
            <w:pPr>
              <w:jc w:val="center"/>
              <w:rPr>
                <w:b/>
                <w:bCs/>
                <w:color w:val="FFFFFF" w:themeColor="background1"/>
                <w:sz w:val="20"/>
                <w:szCs w:val="20"/>
              </w:rPr>
            </w:pPr>
            <w:r>
              <w:rPr>
                <w:b/>
                <w:bCs/>
                <w:color w:val="FFFFFF" w:themeColor="background1"/>
                <w:sz w:val="20"/>
                <w:szCs w:val="20"/>
              </w:rPr>
              <w:t>Results of Tests</w:t>
            </w:r>
          </w:p>
        </w:tc>
      </w:tr>
      <w:tr w:rsidR="00FD160F" w:rsidRPr="00230EC0" w14:paraId="4F57847B" w14:textId="77777777" w:rsidTr="0096778B">
        <w:trPr>
          <w:trHeight w:val="20"/>
        </w:trPr>
        <w:tc>
          <w:tcPr>
            <w:tcW w:w="1620" w:type="dxa"/>
            <w:shd w:val="clear" w:color="auto" w:fill="E2E1DD" w:themeFill="background2"/>
          </w:tcPr>
          <w:p w14:paraId="4F578479" w14:textId="77777777" w:rsidR="00FD160F" w:rsidRPr="00230EC0" w:rsidRDefault="00FD160F" w:rsidP="00E24110">
            <w:pPr>
              <w:pStyle w:val="Body"/>
              <w:spacing w:before="120" w:after="120"/>
              <w:jc w:val="center"/>
              <w:rPr>
                <w:b/>
              </w:rPr>
            </w:pPr>
            <w:r w:rsidRPr="00230EC0">
              <w:rPr>
                <w:b/>
              </w:rPr>
              <w:t>CC9.1</w:t>
            </w:r>
          </w:p>
        </w:tc>
        <w:tc>
          <w:tcPr>
            <w:tcW w:w="12506" w:type="dxa"/>
            <w:gridSpan w:val="3"/>
            <w:shd w:val="clear" w:color="auto" w:fill="E2E1DD" w:themeFill="background2"/>
          </w:tcPr>
          <w:p w14:paraId="4F57847A" w14:textId="77777777" w:rsidR="00FD160F" w:rsidRPr="00230EC0" w:rsidRDefault="00FD160F" w:rsidP="00FD160F">
            <w:pPr>
              <w:pStyle w:val="Body"/>
              <w:spacing w:before="120" w:after="120"/>
              <w:jc w:val="left"/>
            </w:pPr>
            <w:r w:rsidRPr="00230EC0">
              <w:t>The entity identifies, selects, and develops risk mitigation activities for risks arising from potential business disruptions.</w:t>
            </w:r>
          </w:p>
        </w:tc>
      </w:tr>
      <w:tr w:rsidR="00FD160F" w:rsidRPr="00230EC0" w14:paraId="4F578487" w14:textId="77777777" w:rsidTr="00D80D5C">
        <w:trPr>
          <w:trHeight w:val="20"/>
        </w:trPr>
        <w:tc>
          <w:tcPr>
            <w:tcW w:w="1620" w:type="dxa"/>
            <w:vMerge w:val="restart"/>
            <w:shd w:val="clear" w:color="auto" w:fill="auto"/>
          </w:tcPr>
          <w:p w14:paraId="4F57847C" w14:textId="77777777" w:rsidR="00FD160F" w:rsidRPr="00230EC0" w:rsidRDefault="00FD160F" w:rsidP="00E24110">
            <w:pPr>
              <w:pStyle w:val="Body"/>
              <w:spacing w:before="120" w:after="120"/>
              <w:jc w:val="center"/>
              <w:rPr>
                <w:b/>
              </w:rPr>
            </w:pPr>
            <w:r w:rsidRPr="00230EC0">
              <w:rPr>
                <w:b/>
              </w:rPr>
              <w:t> </w:t>
            </w:r>
          </w:p>
          <w:p w14:paraId="4F57847D" w14:textId="77777777" w:rsidR="00FD160F" w:rsidRPr="00230EC0" w:rsidRDefault="00FD160F" w:rsidP="00E24110">
            <w:pPr>
              <w:pStyle w:val="Body"/>
              <w:spacing w:before="120" w:after="120"/>
              <w:jc w:val="center"/>
              <w:rPr>
                <w:b/>
              </w:rPr>
            </w:pPr>
            <w:r w:rsidRPr="00230EC0">
              <w:rPr>
                <w:b/>
              </w:rPr>
              <w:t> </w:t>
            </w:r>
          </w:p>
          <w:p w14:paraId="4F57847E" w14:textId="77777777" w:rsidR="00FD160F" w:rsidRPr="00230EC0" w:rsidRDefault="00FD160F" w:rsidP="00E24110">
            <w:pPr>
              <w:pStyle w:val="Body"/>
              <w:spacing w:before="120" w:after="120"/>
              <w:jc w:val="center"/>
              <w:rPr>
                <w:b/>
              </w:rPr>
            </w:pPr>
            <w:r w:rsidRPr="00230EC0">
              <w:rPr>
                <w:b/>
              </w:rPr>
              <w:t> </w:t>
            </w:r>
          </w:p>
          <w:p w14:paraId="4F57847F" w14:textId="77777777" w:rsidR="00FD160F" w:rsidRPr="00230EC0" w:rsidRDefault="00FD160F" w:rsidP="00E24110">
            <w:pPr>
              <w:pStyle w:val="Body"/>
              <w:spacing w:before="120" w:after="120"/>
              <w:jc w:val="center"/>
              <w:rPr>
                <w:b/>
              </w:rPr>
            </w:pPr>
            <w:r w:rsidRPr="00230EC0">
              <w:rPr>
                <w:b/>
              </w:rPr>
              <w:t> </w:t>
            </w:r>
          </w:p>
          <w:p w14:paraId="4F578480" w14:textId="77777777" w:rsidR="00FD160F" w:rsidRPr="00230EC0" w:rsidRDefault="00FD160F" w:rsidP="00E24110">
            <w:pPr>
              <w:pStyle w:val="Body"/>
              <w:spacing w:before="120" w:after="120"/>
              <w:jc w:val="center"/>
              <w:rPr>
                <w:b/>
              </w:rPr>
            </w:pPr>
            <w:r w:rsidRPr="00230EC0">
              <w:rPr>
                <w:b/>
              </w:rPr>
              <w:t> </w:t>
            </w:r>
          </w:p>
          <w:p w14:paraId="4F578481" w14:textId="77777777" w:rsidR="00FD160F" w:rsidRPr="00230EC0" w:rsidRDefault="00FD160F" w:rsidP="00E24110">
            <w:pPr>
              <w:pStyle w:val="Body"/>
              <w:spacing w:before="120" w:after="120"/>
              <w:jc w:val="center"/>
              <w:rPr>
                <w:b/>
              </w:rPr>
            </w:pPr>
            <w:r w:rsidRPr="00230EC0">
              <w:rPr>
                <w:b/>
              </w:rPr>
              <w:t> </w:t>
            </w:r>
          </w:p>
          <w:p w14:paraId="4F578482" w14:textId="77777777" w:rsidR="00FD160F" w:rsidRPr="00230EC0" w:rsidRDefault="00FD160F" w:rsidP="00E24110">
            <w:pPr>
              <w:pStyle w:val="Body"/>
              <w:spacing w:before="120" w:after="120"/>
              <w:jc w:val="center"/>
              <w:rPr>
                <w:b/>
              </w:rPr>
            </w:pPr>
            <w:r w:rsidRPr="00230EC0">
              <w:rPr>
                <w:b/>
              </w:rPr>
              <w:t> </w:t>
            </w:r>
          </w:p>
          <w:p w14:paraId="4F578483" w14:textId="77777777" w:rsidR="00FD160F" w:rsidRPr="00230EC0" w:rsidRDefault="00FD160F" w:rsidP="00E24110">
            <w:pPr>
              <w:pStyle w:val="Body"/>
              <w:spacing w:before="120" w:after="120"/>
              <w:jc w:val="center"/>
              <w:rPr>
                <w:b/>
              </w:rPr>
            </w:pPr>
            <w:r w:rsidRPr="00230EC0">
              <w:rPr>
                <w:b/>
              </w:rPr>
              <w:t> </w:t>
            </w:r>
          </w:p>
        </w:tc>
        <w:tc>
          <w:tcPr>
            <w:tcW w:w="5135" w:type="dxa"/>
            <w:shd w:val="clear" w:color="auto" w:fill="auto"/>
          </w:tcPr>
          <w:p w14:paraId="4F578484" w14:textId="77777777" w:rsidR="00FD160F" w:rsidRPr="00230EC0" w:rsidRDefault="00FD160F" w:rsidP="00FD160F">
            <w:pPr>
              <w:pStyle w:val="Body"/>
              <w:spacing w:before="120" w:after="120"/>
              <w:jc w:val="left"/>
            </w:pPr>
            <w:r w:rsidRPr="00230EC0">
              <w:t>A documented Contingency Plan (CP) is in place and made available to key personnel.</w:t>
            </w:r>
          </w:p>
        </w:tc>
        <w:tc>
          <w:tcPr>
            <w:tcW w:w="4860" w:type="dxa"/>
            <w:shd w:val="clear" w:color="auto" w:fill="auto"/>
          </w:tcPr>
          <w:p w14:paraId="4F578485" w14:textId="77777777" w:rsidR="00FD160F" w:rsidRPr="00230EC0" w:rsidRDefault="00FD160F" w:rsidP="00FD160F">
            <w:pPr>
              <w:pStyle w:val="Body"/>
              <w:spacing w:before="120" w:after="120"/>
              <w:jc w:val="left"/>
            </w:pPr>
            <w:r w:rsidRPr="00230EC0">
              <w:t>Inspected the CP to determine that it was documented and made available to key personnel.</w:t>
            </w:r>
          </w:p>
        </w:tc>
        <w:tc>
          <w:tcPr>
            <w:tcW w:w="2511" w:type="dxa"/>
            <w:shd w:val="clear" w:color="auto" w:fill="auto"/>
          </w:tcPr>
          <w:p w14:paraId="4F578486" w14:textId="77777777" w:rsidR="00FD160F" w:rsidRPr="00230EC0" w:rsidRDefault="00FD160F" w:rsidP="00FD160F">
            <w:pPr>
              <w:pStyle w:val="Body"/>
              <w:spacing w:before="120" w:after="120"/>
              <w:jc w:val="left"/>
            </w:pPr>
            <w:r w:rsidRPr="00230EC0">
              <w:t>No exceptions noted.</w:t>
            </w:r>
          </w:p>
        </w:tc>
      </w:tr>
      <w:tr w:rsidR="00FD160F" w:rsidRPr="00230EC0" w14:paraId="4F57848D" w14:textId="77777777" w:rsidTr="00D80D5C">
        <w:trPr>
          <w:trHeight w:val="20"/>
        </w:trPr>
        <w:tc>
          <w:tcPr>
            <w:tcW w:w="1620" w:type="dxa"/>
            <w:vMerge/>
            <w:shd w:val="clear" w:color="auto" w:fill="auto"/>
          </w:tcPr>
          <w:p w14:paraId="4F578488" w14:textId="77777777" w:rsidR="00FD160F" w:rsidRPr="00230EC0" w:rsidRDefault="00FD160F" w:rsidP="00E24110">
            <w:pPr>
              <w:pStyle w:val="Body"/>
              <w:spacing w:before="120" w:after="120"/>
              <w:jc w:val="center"/>
              <w:rPr>
                <w:b/>
              </w:rPr>
            </w:pPr>
          </w:p>
        </w:tc>
        <w:tc>
          <w:tcPr>
            <w:tcW w:w="5135" w:type="dxa"/>
            <w:vMerge w:val="restart"/>
            <w:shd w:val="clear" w:color="auto" w:fill="auto"/>
          </w:tcPr>
          <w:p w14:paraId="4F578489" w14:textId="4E898CD0" w:rsidR="00FD160F" w:rsidRPr="00230EC0" w:rsidRDefault="00C26E23" w:rsidP="00FD160F">
            <w:pPr>
              <w:pStyle w:val="Body"/>
              <w:spacing w:before="120" w:after="120"/>
              <w:jc w:val="left"/>
            </w:pPr>
            <w:r>
              <w:t>TEST COMPANY</w:t>
            </w:r>
            <w:r w:rsidR="00FD160F" w:rsidRPr="00230EC0">
              <w:t xml:space="preserve"> has developed and distributed the security incident policies and procedures that are communicated to authorized users. </w:t>
            </w:r>
          </w:p>
          <w:p w14:paraId="4F57848A" w14:textId="77777777" w:rsidR="00FD160F" w:rsidRPr="00230EC0" w:rsidRDefault="00FD160F" w:rsidP="00FD160F">
            <w:pPr>
              <w:pStyle w:val="Body"/>
              <w:spacing w:before="120" w:after="120"/>
              <w:jc w:val="left"/>
            </w:pPr>
            <w:r w:rsidRPr="00230EC0">
              <w:t> </w:t>
            </w:r>
          </w:p>
        </w:tc>
        <w:tc>
          <w:tcPr>
            <w:tcW w:w="4860" w:type="dxa"/>
            <w:shd w:val="clear" w:color="auto" w:fill="auto"/>
          </w:tcPr>
          <w:p w14:paraId="4F57848B" w14:textId="77777777" w:rsidR="00FD160F" w:rsidRPr="00230EC0" w:rsidRDefault="00FD160F" w:rsidP="00FD160F">
            <w:pPr>
              <w:pStyle w:val="Body"/>
              <w:spacing w:before="120" w:after="120"/>
              <w:jc w:val="left"/>
            </w:pPr>
            <w:r w:rsidRPr="00230EC0">
              <w:t>Inspected the security incident response policies and procedures to determine that they were developed.</w:t>
            </w:r>
          </w:p>
        </w:tc>
        <w:tc>
          <w:tcPr>
            <w:tcW w:w="2511" w:type="dxa"/>
            <w:shd w:val="clear" w:color="auto" w:fill="auto"/>
          </w:tcPr>
          <w:p w14:paraId="4F57848C" w14:textId="77777777" w:rsidR="00FD160F" w:rsidRPr="00230EC0" w:rsidRDefault="00FD160F" w:rsidP="00FD160F">
            <w:pPr>
              <w:pStyle w:val="Body"/>
              <w:spacing w:before="120" w:after="120"/>
              <w:jc w:val="left"/>
            </w:pPr>
            <w:r w:rsidRPr="00230EC0">
              <w:t>No exceptions noted.</w:t>
            </w:r>
          </w:p>
        </w:tc>
      </w:tr>
      <w:tr w:rsidR="00FD160F" w:rsidRPr="00230EC0" w14:paraId="4F578492" w14:textId="77777777" w:rsidTr="00D80D5C">
        <w:trPr>
          <w:trHeight w:val="20"/>
        </w:trPr>
        <w:tc>
          <w:tcPr>
            <w:tcW w:w="1620" w:type="dxa"/>
            <w:vMerge/>
            <w:shd w:val="clear" w:color="auto" w:fill="auto"/>
          </w:tcPr>
          <w:p w14:paraId="4F57848E" w14:textId="77777777" w:rsidR="00FD160F" w:rsidRPr="00230EC0" w:rsidRDefault="00FD160F" w:rsidP="00E24110">
            <w:pPr>
              <w:pStyle w:val="Body"/>
              <w:spacing w:before="120" w:after="120"/>
              <w:jc w:val="center"/>
              <w:rPr>
                <w:b/>
              </w:rPr>
            </w:pPr>
          </w:p>
        </w:tc>
        <w:tc>
          <w:tcPr>
            <w:tcW w:w="5135" w:type="dxa"/>
            <w:vMerge/>
            <w:shd w:val="clear" w:color="auto" w:fill="auto"/>
          </w:tcPr>
          <w:p w14:paraId="4F57848F" w14:textId="77777777" w:rsidR="00FD160F" w:rsidRPr="00230EC0" w:rsidRDefault="00FD160F" w:rsidP="00FD160F">
            <w:pPr>
              <w:pStyle w:val="Body"/>
              <w:spacing w:before="120" w:after="120"/>
              <w:jc w:val="left"/>
            </w:pPr>
          </w:p>
        </w:tc>
        <w:tc>
          <w:tcPr>
            <w:tcW w:w="4860" w:type="dxa"/>
            <w:shd w:val="clear" w:color="auto" w:fill="auto"/>
          </w:tcPr>
          <w:p w14:paraId="4F578490" w14:textId="77777777" w:rsidR="00FD160F" w:rsidRPr="00230EC0" w:rsidRDefault="00FD160F" w:rsidP="00FD160F">
            <w:pPr>
              <w:pStyle w:val="Body"/>
              <w:spacing w:before="120" w:after="120"/>
              <w:jc w:val="left"/>
            </w:pPr>
            <w:r w:rsidRPr="00230EC0">
              <w:t>Observed ServiceNow to determine that security incident policies and procedures were communicated to authorized users.</w:t>
            </w:r>
          </w:p>
        </w:tc>
        <w:tc>
          <w:tcPr>
            <w:tcW w:w="2511" w:type="dxa"/>
            <w:shd w:val="clear" w:color="auto" w:fill="auto"/>
          </w:tcPr>
          <w:p w14:paraId="4F578491" w14:textId="77777777" w:rsidR="00FD160F" w:rsidRPr="00230EC0" w:rsidRDefault="00FD160F" w:rsidP="00FD160F">
            <w:pPr>
              <w:pStyle w:val="Body"/>
              <w:spacing w:before="120" w:after="120"/>
              <w:jc w:val="left"/>
            </w:pPr>
            <w:r w:rsidRPr="00230EC0">
              <w:t>No exceptions noted.</w:t>
            </w:r>
          </w:p>
        </w:tc>
      </w:tr>
      <w:tr w:rsidR="00FD160F" w:rsidRPr="00230EC0" w14:paraId="4F578497" w14:textId="77777777" w:rsidTr="00D80D5C">
        <w:trPr>
          <w:trHeight w:val="20"/>
        </w:trPr>
        <w:tc>
          <w:tcPr>
            <w:tcW w:w="1620" w:type="dxa"/>
            <w:vMerge/>
            <w:shd w:val="clear" w:color="auto" w:fill="auto"/>
          </w:tcPr>
          <w:p w14:paraId="4F578493" w14:textId="77777777" w:rsidR="00FD160F" w:rsidRPr="00230EC0" w:rsidRDefault="00FD160F" w:rsidP="00E24110">
            <w:pPr>
              <w:pStyle w:val="Body"/>
              <w:spacing w:before="120" w:after="120"/>
              <w:jc w:val="center"/>
              <w:rPr>
                <w:b/>
              </w:rPr>
            </w:pPr>
          </w:p>
        </w:tc>
        <w:tc>
          <w:tcPr>
            <w:tcW w:w="5135" w:type="dxa"/>
            <w:shd w:val="clear" w:color="auto" w:fill="auto"/>
          </w:tcPr>
          <w:p w14:paraId="4F578494" w14:textId="77777777" w:rsidR="00FD160F" w:rsidRPr="00230EC0" w:rsidRDefault="00FD160F" w:rsidP="00FD160F">
            <w:pPr>
              <w:pStyle w:val="Body"/>
              <w:spacing w:before="120" w:after="120"/>
              <w:jc w:val="left"/>
            </w:pPr>
            <w:r w:rsidRPr="00230EC0">
              <w:t>Backup procedures are documented to address the risk that interruption of service is minimized. The procedure requires daily and weekly backups of data and all operating software.</w:t>
            </w:r>
          </w:p>
        </w:tc>
        <w:tc>
          <w:tcPr>
            <w:tcW w:w="4860" w:type="dxa"/>
            <w:shd w:val="clear" w:color="auto" w:fill="auto"/>
          </w:tcPr>
          <w:p w14:paraId="4F578495" w14:textId="77777777" w:rsidR="00FD160F" w:rsidRPr="00230EC0" w:rsidRDefault="00FD160F" w:rsidP="00FD160F">
            <w:pPr>
              <w:pStyle w:val="Body"/>
              <w:spacing w:before="120" w:after="120"/>
              <w:jc w:val="left"/>
            </w:pPr>
            <w:r w:rsidRPr="00230EC0">
              <w:t xml:space="preserve">Inspected backup procedures to determine that backup procedures were documented to address the risk that interruption of service was </w:t>
            </w:r>
            <w:proofErr w:type="gramStart"/>
            <w:r w:rsidRPr="00230EC0">
              <w:t>minimized</w:t>
            </w:r>
            <w:proofErr w:type="gramEnd"/>
            <w:r w:rsidRPr="00230EC0">
              <w:t xml:space="preserve"> and that the procedure required daily and weekly backups of data and all operating software.</w:t>
            </w:r>
          </w:p>
        </w:tc>
        <w:tc>
          <w:tcPr>
            <w:tcW w:w="2511" w:type="dxa"/>
            <w:shd w:val="clear" w:color="auto" w:fill="auto"/>
          </w:tcPr>
          <w:p w14:paraId="4F578496" w14:textId="77777777" w:rsidR="00FD160F" w:rsidRPr="00230EC0" w:rsidRDefault="00FD160F" w:rsidP="00FD160F">
            <w:pPr>
              <w:pStyle w:val="Body"/>
              <w:spacing w:before="120" w:after="120"/>
              <w:jc w:val="left"/>
            </w:pPr>
            <w:r w:rsidRPr="00230EC0">
              <w:t>No exceptions noted.</w:t>
            </w:r>
          </w:p>
        </w:tc>
      </w:tr>
      <w:tr w:rsidR="00FD160F" w:rsidRPr="00230EC0" w14:paraId="4F57849C" w14:textId="77777777" w:rsidTr="00D80D5C">
        <w:trPr>
          <w:trHeight w:val="20"/>
        </w:trPr>
        <w:tc>
          <w:tcPr>
            <w:tcW w:w="1620" w:type="dxa"/>
            <w:vMerge/>
            <w:shd w:val="clear" w:color="auto" w:fill="auto"/>
          </w:tcPr>
          <w:p w14:paraId="4F578498" w14:textId="77777777" w:rsidR="00FD160F" w:rsidRPr="00230EC0" w:rsidRDefault="00FD160F" w:rsidP="00E24110">
            <w:pPr>
              <w:pStyle w:val="Body"/>
              <w:spacing w:before="120" w:after="120"/>
              <w:jc w:val="center"/>
              <w:rPr>
                <w:b/>
              </w:rPr>
            </w:pPr>
          </w:p>
        </w:tc>
        <w:tc>
          <w:tcPr>
            <w:tcW w:w="5135" w:type="dxa"/>
            <w:shd w:val="clear" w:color="auto" w:fill="auto"/>
          </w:tcPr>
          <w:p w14:paraId="4F578499" w14:textId="31B3CCE6" w:rsidR="00FD160F" w:rsidRPr="00230EC0" w:rsidRDefault="00C26E23" w:rsidP="00FD160F">
            <w:pPr>
              <w:pStyle w:val="Body"/>
              <w:spacing w:before="120" w:after="120"/>
              <w:jc w:val="left"/>
            </w:pPr>
            <w:r>
              <w:t>TEST COMPANY</w:t>
            </w:r>
            <w:r w:rsidR="00FD160F" w:rsidRPr="00230EC0">
              <w:t xml:space="preserve"> uses a multi-location strategy for its facilities to permit the resumption of operations at other </w:t>
            </w:r>
            <w:r>
              <w:t>TEST COMPANY</w:t>
            </w:r>
            <w:r w:rsidR="00FD160F" w:rsidRPr="00230EC0">
              <w:t xml:space="preserve"> facilities in the event of the loss of a facility.</w:t>
            </w:r>
          </w:p>
        </w:tc>
        <w:tc>
          <w:tcPr>
            <w:tcW w:w="4860" w:type="dxa"/>
            <w:shd w:val="clear" w:color="auto" w:fill="auto"/>
          </w:tcPr>
          <w:p w14:paraId="4F57849A" w14:textId="3287F8DC" w:rsidR="00FD160F" w:rsidRPr="00230EC0" w:rsidRDefault="00FD160F" w:rsidP="00FD160F">
            <w:pPr>
              <w:pStyle w:val="Body"/>
              <w:spacing w:before="120" w:after="120"/>
              <w:jc w:val="left"/>
            </w:pPr>
            <w:r w:rsidRPr="00230EC0">
              <w:t xml:space="preserve">Inspected evidence of redundant data centers to determine that </w:t>
            </w:r>
            <w:r w:rsidR="00C26E23">
              <w:t>TEST COMPANY</w:t>
            </w:r>
            <w:r w:rsidRPr="00230EC0">
              <w:t xml:space="preserve"> used a multi-location strategy for its facilities to permit the resumption of operations at other </w:t>
            </w:r>
            <w:r w:rsidR="00C26E23">
              <w:t>TEST COMPANY</w:t>
            </w:r>
            <w:r w:rsidRPr="00230EC0">
              <w:t xml:space="preserve"> facilities in the event of the loss of a facility.</w:t>
            </w:r>
          </w:p>
        </w:tc>
        <w:tc>
          <w:tcPr>
            <w:tcW w:w="2511" w:type="dxa"/>
            <w:shd w:val="clear" w:color="auto" w:fill="auto"/>
          </w:tcPr>
          <w:p w14:paraId="4F57849B" w14:textId="77777777" w:rsidR="00FD160F" w:rsidRPr="00230EC0" w:rsidRDefault="00FD160F" w:rsidP="00FD160F">
            <w:pPr>
              <w:pStyle w:val="Body"/>
              <w:spacing w:before="120" w:after="120"/>
              <w:jc w:val="left"/>
            </w:pPr>
            <w:r w:rsidRPr="00230EC0">
              <w:t>No exceptions noted.</w:t>
            </w:r>
          </w:p>
        </w:tc>
      </w:tr>
      <w:tr w:rsidR="00FD160F" w:rsidRPr="00230EC0" w14:paraId="4F5784A1" w14:textId="77777777" w:rsidTr="00FD160F">
        <w:trPr>
          <w:cantSplit/>
          <w:trHeight w:val="20"/>
        </w:trPr>
        <w:tc>
          <w:tcPr>
            <w:tcW w:w="1620" w:type="dxa"/>
            <w:vMerge/>
            <w:shd w:val="clear" w:color="auto" w:fill="auto"/>
          </w:tcPr>
          <w:p w14:paraId="4F57849D" w14:textId="77777777" w:rsidR="00FD160F" w:rsidRPr="00230EC0" w:rsidRDefault="00FD160F" w:rsidP="00E24110">
            <w:pPr>
              <w:pStyle w:val="Body"/>
              <w:spacing w:before="120" w:after="120"/>
              <w:jc w:val="center"/>
              <w:rPr>
                <w:b/>
              </w:rPr>
            </w:pPr>
          </w:p>
        </w:tc>
        <w:tc>
          <w:tcPr>
            <w:tcW w:w="5135" w:type="dxa"/>
            <w:shd w:val="clear" w:color="auto" w:fill="auto"/>
          </w:tcPr>
          <w:p w14:paraId="4F57849E" w14:textId="77777777" w:rsidR="00FD160F" w:rsidRPr="00230EC0" w:rsidRDefault="00FD160F" w:rsidP="00FD160F">
            <w:pPr>
              <w:pStyle w:val="Body"/>
              <w:spacing w:before="120" w:after="120"/>
              <w:jc w:val="left"/>
            </w:pPr>
            <w:r w:rsidRPr="00230EC0">
              <w:t>A documented risk management program is in place that includes guidance on the identification of potential threats, rating the significance of the risks associated with the identified threats, and mitigation strategies for those risks.</w:t>
            </w:r>
          </w:p>
        </w:tc>
        <w:tc>
          <w:tcPr>
            <w:tcW w:w="4860" w:type="dxa"/>
            <w:shd w:val="clear" w:color="auto" w:fill="auto"/>
          </w:tcPr>
          <w:p w14:paraId="4F57849F" w14:textId="77777777" w:rsidR="00FD160F" w:rsidRPr="00230EC0" w:rsidRDefault="00FD160F" w:rsidP="00FD160F">
            <w:pPr>
              <w:pStyle w:val="Body"/>
              <w:spacing w:before="120" w:after="120"/>
              <w:jc w:val="left"/>
            </w:pPr>
            <w:r w:rsidRPr="00230EC0">
              <w:t>Inspected the risk management program to determine that a program had been established around the identification of potential threats, rating the significance of the risks associated with the identified threats, and mitigation strategies for those risks.</w:t>
            </w:r>
          </w:p>
        </w:tc>
        <w:tc>
          <w:tcPr>
            <w:tcW w:w="2511" w:type="dxa"/>
            <w:shd w:val="clear" w:color="auto" w:fill="auto"/>
          </w:tcPr>
          <w:p w14:paraId="4F5784A0" w14:textId="77777777" w:rsidR="00FD160F" w:rsidRPr="00230EC0" w:rsidRDefault="00FD160F" w:rsidP="00FD160F">
            <w:pPr>
              <w:pStyle w:val="Body"/>
              <w:spacing w:before="120" w:after="120"/>
              <w:jc w:val="left"/>
            </w:pPr>
            <w:r w:rsidRPr="00230EC0">
              <w:t>No exceptions noted.</w:t>
            </w:r>
          </w:p>
        </w:tc>
      </w:tr>
      <w:tr w:rsidR="00FD160F" w:rsidRPr="00230EC0" w14:paraId="4F5784A6" w14:textId="77777777" w:rsidTr="00D80D5C">
        <w:trPr>
          <w:trHeight w:val="20"/>
        </w:trPr>
        <w:tc>
          <w:tcPr>
            <w:tcW w:w="1620" w:type="dxa"/>
            <w:vMerge/>
            <w:shd w:val="clear" w:color="auto" w:fill="auto"/>
          </w:tcPr>
          <w:p w14:paraId="4F5784A2" w14:textId="77777777" w:rsidR="00FD160F" w:rsidRPr="00230EC0" w:rsidRDefault="00FD160F" w:rsidP="00E24110">
            <w:pPr>
              <w:pStyle w:val="Body"/>
              <w:spacing w:before="120" w:after="120"/>
              <w:jc w:val="center"/>
              <w:rPr>
                <w:b/>
              </w:rPr>
            </w:pPr>
          </w:p>
        </w:tc>
        <w:tc>
          <w:tcPr>
            <w:tcW w:w="5135" w:type="dxa"/>
            <w:shd w:val="clear" w:color="auto" w:fill="auto"/>
          </w:tcPr>
          <w:p w14:paraId="4F5784A3" w14:textId="77777777" w:rsidR="00FD160F" w:rsidRPr="00230EC0" w:rsidRDefault="00FD160F" w:rsidP="00FD160F">
            <w:pPr>
              <w:pStyle w:val="Body"/>
              <w:spacing w:before="120" w:after="120"/>
              <w:jc w:val="left"/>
            </w:pPr>
            <w:r w:rsidRPr="00230EC0">
              <w:t>Risk assessments are performed at least annually. As part of this process, threats and changes (environmental, regulatory, and technological) to service commitments are identified and the risks are formally assessed. The risk assessment includes a consideration of the potential for fraud and how fraud may impact the achievement of objectives.</w:t>
            </w:r>
          </w:p>
        </w:tc>
        <w:tc>
          <w:tcPr>
            <w:tcW w:w="4860" w:type="dxa"/>
            <w:shd w:val="clear" w:color="auto" w:fill="auto"/>
          </w:tcPr>
          <w:p w14:paraId="4F5784A4" w14:textId="77777777" w:rsidR="00FD160F" w:rsidRPr="00230EC0" w:rsidRDefault="00FD160F" w:rsidP="00FD160F">
            <w:pPr>
              <w:pStyle w:val="Body"/>
              <w:spacing w:before="120" w:after="120"/>
              <w:jc w:val="left"/>
            </w:pPr>
            <w:r w:rsidRPr="00230EC0">
              <w:t>Inspected the most recent risk assessment to determine that a risk assessment was performed within the past year and, as part of this process, threats and changes to service commitments were identified, the risks were formally assessed, and the risk assessments included a consideration of the potential for fraud and how fraud may have impacted the achievement of objectives.</w:t>
            </w:r>
          </w:p>
        </w:tc>
        <w:tc>
          <w:tcPr>
            <w:tcW w:w="2511" w:type="dxa"/>
            <w:shd w:val="clear" w:color="auto" w:fill="auto"/>
          </w:tcPr>
          <w:p w14:paraId="4F5784A5" w14:textId="77777777" w:rsidR="00FD160F" w:rsidRPr="00230EC0" w:rsidRDefault="00FD160F" w:rsidP="00FD160F">
            <w:pPr>
              <w:pStyle w:val="Body"/>
              <w:spacing w:before="120" w:after="120"/>
              <w:jc w:val="left"/>
            </w:pPr>
            <w:r w:rsidRPr="00230EC0">
              <w:t>No exceptions noted.</w:t>
            </w:r>
          </w:p>
        </w:tc>
      </w:tr>
      <w:tr w:rsidR="00FD160F" w:rsidRPr="00230EC0" w14:paraId="4F5784AB" w14:textId="77777777" w:rsidTr="00D80D5C">
        <w:trPr>
          <w:trHeight w:val="20"/>
        </w:trPr>
        <w:tc>
          <w:tcPr>
            <w:tcW w:w="1620" w:type="dxa"/>
            <w:vMerge/>
            <w:shd w:val="clear" w:color="auto" w:fill="auto"/>
          </w:tcPr>
          <w:p w14:paraId="4F5784A7" w14:textId="77777777" w:rsidR="00FD160F" w:rsidRPr="00230EC0" w:rsidRDefault="00FD160F" w:rsidP="00E24110">
            <w:pPr>
              <w:pStyle w:val="Body"/>
              <w:spacing w:before="120" w:after="120"/>
              <w:jc w:val="center"/>
              <w:rPr>
                <w:b/>
              </w:rPr>
            </w:pPr>
          </w:p>
        </w:tc>
        <w:tc>
          <w:tcPr>
            <w:tcW w:w="5135" w:type="dxa"/>
            <w:shd w:val="clear" w:color="auto" w:fill="auto"/>
          </w:tcPr>
          <w:p w14:paraId="4F5784A8" w14:textId="77777777" w:rsidR="00FD160F" w:rsidRPr="00230EC0" w:rsidRDefault="00FD160F" w:rsidP="00FD160F">
            <w:pPr>
              <w:pStyle w:val="Body"/>
              <w:spacing w:before="120" w:after="120"/>
              <w:jc w:val="left"/>
            </w:pPr>
            <w:r w:rsidRPr="00230EC0">
              <w:t>All POA&amp;Ms are reviewed at least quarterly by the Senior Information Security Officer (SISO) with the System Owner (SO), Lead Information Officer (LIO), and AO via a standing meeting.</w:t>
            </w:r>
          </w:p>
        </w:tc>
        <w:tc>
          <w:tcPr>
            <w:tcW w:w="4860" w:type="dxa"/>
            <w:shd w:val="clear" w:color="auto" w:fill="auto"/>
          </w:tcPr>
          <w:p w14:paraId="4F5784A9" w14:textId="77777777" w:rsidR="00FD160F" w:rsidRPr="00230EC0" w:rsidRDefault="00FD160F" w:rsidP="00FD160F">
            <w:pPr>
              <w:pStyle w:val="Body"/>
              <w:spacing w:before="120" w:after="120"/>
              <w:jc w:val="left"/>
            </w:pPr>
            <w:r w:rsidRPr="00230EC0">
              <w:t xml:space="preserve">Inspected POA&amp;M review documentation for sample of quarters to determine that all POA&amp;Ms were reviewed at least quarterly by the SISO with the SO, LIO, and AO via a standing meeting.  </w:t>
            </w:r>
          </w:p>
        </w:tc>
        <w:tc>
          <w:tcPr>
            <w:tcW w:w="2511" w:type="dxa"/>
            <w:shd w:val="clear" w:color="auto" w:fill="auto"/>
          </w:tcPr>
          <w:p w14:paraId="4F5784AA" w14:textId="77777777" w:rsidR="00FD160F" w:rsidRPr="00230EC0" w:rsidRDefault="00FD160F" w:rsidP="00FD160F">
            <w:pPr>
              <w:pStyle w:val="Body"/>
              <w:spacing w:before="120" w:after="120"/>
              <w:jc w:val="left"/>
            </w:pPr>
            <w:r w:rsidRPr="00230EC0">
              <w:t>No exceptions noted.</w:t>
            </w:r>
          </w:p>
        </w:tc>
      </w:tr>
      <w:tr w:rsidR="00FD160F" w:rsidRPr="00230EC0" w14:paraId="4F5784AE" w14:textId="77777777" w:rsidTr="0096778B">
        <w:trPr>
          <w:trHeight w:val="20"/>
        </w:trPr>
        <w:tc>
          <w:tcPr>
            <w:tcW w:w="1620" w:type="dxa"/>
            <w:shd w:val="clear" w:color="auto" w:fill="E2E1DD" w:themeFill="background2"/>
          </w:tcPr>
          <w:p w14:paraId="4F5784AC" w14:textId="77777777" w:rsidR="00FD160F" w:rsidRPr="00230EC0" w:rsidRDefault="00FD160F" w:rsidP="00E24110">
            <w:pPr>
              <w:pStyle w:val="Body"/>
              <w:spacing w:before="120" w:after="120"/>
              <w:jc w:val="center"/>
              <w:rPr>
                <w:b/>
              </w:rPr>
            </w:pPr>
            <w:r w:rsidRPr="00230EC0">
              <w:rPr>
                <w:b/>
              </w:rPr>
              <w:t>CC9.2</w:t>
            </w:r>
          </w:p>
        </w:tc>
        <w:tc>
          <w:tcPr>
            <w:tcW w:w="12506" w:type="dxa"/>
            <w:gridSpan w:val="3"/>
            <w:shd w:val="clear" w:color="auto" w:fill="E2E1DD" w:themeFill="background2"/>
          </w:tcPr>
          <w:p w14:paraId="4F5784AD" w14:textId="77777777" w:rsidR="00FD160F" w:rsidRPr="00230EC0" w:rsidRDefault="00FD160F" w:rsidP="00FD160F">
            <w:pPr>
              <w:pStyle w:val="Body"/>
              <w:spacing w:before="120" w:after="120"/>
              <w:jc w:val="left"/>
            </w:pPr>
            <w:r w:rsidRPr="00230EC0">
              <w:t>The entity assesses and manages risks associated with vendors and business partners.</w:t>
            </w:r>
          </w:p>
        </w:tc>
      </w:tr>
      <w:tr w:rsidR="00FD160F" w:rsidRPr="00230EC0" w14:paraId="4F5784B4" w14:textId="77777777" w:rsidTr="00D80D5C">
        <w:trPr>
          <w:trHeight w:val="20"/>
        </w:trPr>
        <w:tc>
          <w:tcPr>
            <w:tcW w:w="1620" w:type="dxa"/>
            <w:vMerge w:val="restart"/>
            <w:shd w:val="clear" w:color="auto" w:fill="auto"/>
          </w:tcPr>
          <w:p w14:paraId="4F5784AF" w14:textId="77777777" w:rsidR="00FD160F" w:rsidRPr="00230EC0" w:rsidRDefault="00FD160F" w:rsidP="00E24110">
            <w:pPr>
              <w:pStyle w:val="Body"/>
              <w:spacing w:before="120" w:after="120"/>
              <w:jc w:val="center"/>
              <w:rPr>
                <w:b/>
              </w:rPr>
            </w:pPr>
            <w:r w:rsidRPr="00230EC0">
              <w:rPr>
                <w:b/>
              </w:rPr>
              <w:t> </w:t>
            </w:r>
          </w:p>
          <w:p w14:paraId="4F5784B0" w14:textId="77777777" w:rsidR="00FD160F" w:rsidRPr="00230EC0" w:rsidRDefault="00FD160F" w:rsidP="00E24110">
            <w:pPr>
              <w:pStyle w:val="Body"/>
              <w:spacing w:before="120" w:after="120"/>
              <w:jc w:val="center"/>
              <w:rPr>
                <w:b/>
              </w:rPr>
            </w:pPr>
            <w:r w:rsidRPr="00230EC0">
              <w:rPr>
                <w:b/>
              </w:rPr>
              <w:t> </w:t>
            </w:r>
          </w:p>
        </w:tc>
        <w:tc>
          <w:tcPr>
            <w:tcW w:w="5135" w:type="dxa"/>
            <w:shd w:val="clear" w:color="auto" w:fill="auto"/>
          </w:tcPr>
          <w:p w14:paraId="4F5784B1" w14:textId="77777777" w:rsidR="00FD160F" w:rsidRPr="00230EC0" w:rsidRDefault="00FD160F" w:rsidP="00FD160F">
            <w:pPr>
              <w:pStyle w:val="Body"/>
              <w:spacing w:before="120" w:after="120"/>
              <w:jc w:val="left"/>
            </w:pPr>
            <w:r w:rsidRPr="00230EC0">
              <w:t xml:space="preserve">Formal information sharing agreements are in place with related parties and vendors. These agreements include confidentiality commitments applicable to that entity. </w:t>
            </w:r>
          </w:p>
        </w:tc>
        <w:tc>
          <w:tcPr>
            <w:tcW w:w="4860" w:type="dxa"/>
            <w:shd w:val="clear" w:color="auto" w:fill="auto"/>
          </w:tcPr>
          <w:p w14:paraId="4F5784B2" w14:textId="77777777" w:rsidR="00FD160F" w:rsidRPr="00230EC0" w:rsidRDefault="00FD160F" w:rsidP="00FD160F">
            <w:pPr>
              <w:pStyle w:val="Body"/>
              <w:spacing w:before="120" w:after="120"/>
              <w:jc w:val="left"/>
            </w:pPr>
            <w:r w:rsidRPr="00230EC0">
              <w:t>Inspected contracts for a sample of vendors to determine that formal information sharing agreements were in place and included confidentiality commitments for each vendor sampled.</w:t>
            </w:r>
          </w:p>
        </w:tc>
        <w:tc>
          <w:tcPr>
            <w:tcW w:w="2511" w:type="dxa"/>
            <w:shd w:val="clear" w:color="auto" w:fill="auto"/>
          </w:tcPr>
          <w:p w14:paraId="4F5784B3" w14:textId="77777777" w:rsidR="00FD160F" w:rsidRPr="00230EC0" w:rsidRDefault="00FD160F" w:rsidP="00FD160F">
            <w:pPr>
              <w:pStyle w:val="Body"/>
              <w:spacing w:before="120" w:after="120"/>
              <w:jc w:val="left"/>
            </w:pPr>
            <w:r w:rsidRPr="00230EC0">
              <w:t>No exceptions noted.</w:t>
            </w:r>
          </w:p>
        </w:tc>
      </w:tr>
      <w:tr w:rsidR="00FD160F" w:rsidRPr="00230EC0" w14:paraId="4F5784B9" w14:textId="77777777" w:rsidTr="00D80D5C">
        <w:trPr>
          <w:trHeight w:val="20"/>
        </w:trPr>
        <w:tc>
          <w:tcPr>
            <w:tcW w:w="1620" w:type="dxa"/>
            <w:vMerge/>
            <w:shd w:val="clear" w:color="auto" w:fill="auto"/>
          </w:tcPr>
          <w:p w14:paraId="4F5784B5" w14:textId="77777777" w:rsidR="00FD160F" w:rsidRPr="00230EC0" w:rsidRDefault="00FD160F" w:rsidP="00E24110">
            <w:pPr>
              <w:pStyle w:val="Body"/>
              <w:spacing w:before="120" w:after="120"/>
              <w:jc w:val="center"/>
              <w:rPr>
                <w:b/>
              </w:rPr>
            </w:pPr>
          </w:p>
        </w:tc>
        <w:tc>
          <w:tcPr>
            <w:tcW w:w="5135" w:type="dxa"/>
            <w:shd w:val="clear" w:color="auto" w:fill="auto"/>
          </w:tcPr>
          <w:p w14:paraId="4F5784B6" w14:textId="77777777" w:rsidR="00FD160F" w:rsidRPr="00230EC0" w:rsidRDefault="00FD160F" w:rsidP="00FD160F">
            <w:pPr>
              <w:pStyle w:val="Body"/>
              <w:spacing w:before="120" w:after="120"/>
              <w:jc w:val="left"/>
            </w:pPr>
            <w:r w:rsidRPr="00230EC0">
              <w:t xml:space="preserve">A list of subservice organizations and critical vendors is </w:t>
            </w:r>
            <w:proofErr w:type="gramStart"/>
            <w:r w:rsidRPr="00230EC0">
              <w:t>maintained</w:t>
            </w:r>
            <w:proofErr w:type="gramEnd"/>
            <w:r w:rsidRPr="00230EC0">
              <w:t xml:space="preserve"> and those parties are required to maintain their own security practices and procedures. Conformance is assessed annually by reviewing third-party attestation reports or performing a vendor risk assessment.</w:t>
            </w:r>
          </w:p>
        </w:tc>
        <w:tc>
          <w:tcPr>
            <w:tcW w:w="4860" w:type="dxa"/>
            <w:shd w:val="clear" w:color="auto" w:fill="auto"/>
          </w:tcPr>
          <w:p w14:paraId="4F5784B7" w14:textId="77777777" w:rsidR="00FD160F" w:rsidRPr="00230EC0" w:rsidRDefault="00FD160F" w:rsidP="00FD160F">
            <w:pPr>
              <w:pStyle w:val="Body"/>
              <w:spacing w:before="120" w:after="120"/>
              <w:jc w:val="left"/>
            </w:pPr>
            <w:r w:rsidRPr="00230EC0">
              <w:t>Inspected third-party attestation reports or vendor risk assessment documentation for a sample of vendors to determine that a third-party attestation report or risk assessment was performed within the past year for each vendor sampled.</w:t>
            </w:r>
          </w:p>
        </w:tc>
        <w:tc>
          <w:tcPr>
            <w:tcW w:w="2511" w:type="dxa"/>
            <w:shd w:val="clear" w:color="auto" w:fill="auto"/>
          </w:tcPr>
          <w:p w14:paraId="4F5784B8" w14:textId="77777777" w:rsidR="00FD160F" w:rsidRPr="00230EC0" w:rsidRDefault="00FD160F" w:rsidP="00FD160F">
            <w:pPr>
              <w:pStyle w:val="Body"/>
              <w:spacing w:before="120" w:after="120"/>
              <w:jc w:val="left"/>
            </w:pPr>
            <w:r w:rsidRPr="00230EC0">
              <w:t>No exceptions noted.</w:t>
            </w:r>
          </w:p>
        </w:tc>
      </w:tr>
    </w:tbl>
    <w:p w14:paraId="4F5784BA" w14:textId="77777777" w:rsidR="006C37C4" w:rsidRDefault="006C37C4" w:rsidP="006C37C4">
      <w:pPr>
        <w:rPr>
          <w:szCs w:val="22"/>
        </w:rPr>
      </w:pPr>
    </w:p>
    <w:p w14:paraId="4F5784BB" w14:textId="77777777" w:rsidR="006C37C4" w:rsidRDefault="006C37C4" w:rsidP="006C37C4">
      <w:pPr>
        <w:pStyle w:val="BodyHeader1"/>
        <w:ind w:left="-540"/>
      </w:pPr>
      <w:r>
        <w:br w:type="page"/>
      </w:r>
    </w:p>
    <w:p w14:paraId="4F5784BC" w14:textId="77777777" w:rsidR="006C37C4" w:rsidRDefault="006C37C4" w:rsidP="006C37C4">
      <w:pPr>
        <w:pStyle w:val="BodyHeader1"/>
        <w:ind w:left="-540"/>
        <w:rPr>
          <w:szCs w:val="22"/>
        </w:rPr>
      </w:pPr>
      <w:r>
        <w:lastRenderedPageBreak/>
        <w:t>additional criteria for Availability</w:t>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442"/>
        <w:gridCol w:w="4373"/>
        <w:gridCol w:w="2691"/>
      </w:tblGrid>
      <w:tr w:rsidR="006C37C4" w:rsidRPr="00191AE9" w14:paraId="4F5784BE" w14:textId="77777777" w:rsidTr="00FD160F">
        <w:trPr>
          <w:trHeight w:val="315"/>
          <w:tblHeader/>
        </w:trPr>
        <w:tc>
          <w:tcPr>
            <w:tcW w:w="14126" w:type="dxa"/>
            <w:gridSpan w:val="4"/>
            <w:shd w:val="clear" w:color="auto" w:fill="6399AF"/>
            <w:vAlign w:val="center"/>
          </w:tcPr>
          <w:p w14:paraId="4F5784BD" w14:textId="77777777" w:rsidR="006C37C4" w:rsidRPr="00DB54CC" w:rsidRDefault="006C37C4" w:rsidP="00E24110">
            <w:pPr>
              <w:rPr>
                <w:b/>
                <w:bCs/>
                <w:color w:val="FFFFFF" w:themeColor="background1"/>
                <w:sz w:val="20"/>
                <w:szCs w:val="20"/>
              </w:rPr>
            </w:pPr>
            <w:r w:rsidRPr="003C0453">
              <w:rPr>
                <w:b/>
                <w:bCs/>
                <w:color w:val="FFFFFF" w:themeColor="background1"/>
                <w:sz w:val="20"/>
                <w:szCs w:val="20"/>
              </w:rPr>
              <w:t>AVAILABILITY</w:t>
            </w:r>
          </w:p>
        </w:tc>
      </w:tr>
      <w:tr w:rsidR="006C37C4" w:rsidRPr="00191AE9" w14:paraId="4F5784C0" w14:textId="77777777" w:rsidTr="00FD160F">
        <w:trPr>
          <w:trHeight w:val="315"/>
          <w:tblHeader/>
        </w:trPr>
        <w:tc>
          <w:tcPr>
            <w:tcW w:w="14126" w:type="dxa"/>
            <w:gridSpan w:val="4"/>
            <w:shd w:val="clear" w:color="auto" w:fill="auto"/>
          </w:tcPr>
          <w:p w14:paraId="4F5784BF" w14:textId="77777777" w:rsidR="006C37C4" w:rsidRPr="00DB54CC" w:rsidRDefault="006C37C4" w:rsidP="00E24110">
            <w:pPr>
              <w:jc w:val="center"/>
              <w:rPr>
                <w:b/>
                <w:bCs/>
                <w:color w:val="FFFFFF" w:themeColor="background1"/>
                <w:sz w:val="20"/>
                <w:szCs w:val="20"/>
              </w:rPr>
            </w:pPr>
          </w:p>
        </w:tc>
      </w:tr>
      <w:tr w:rsidR="006C37C4" w:rsidRPr="00191AE9" w14:paraId="4F5784C5" w14:textId="77777777" w:rsidTr="00FD160F">
        <w:trPr>
          <w:trHeight w:val="315"/>
          <w:tblHeader/>
        </w:trPr>
        <w:tc>
          <w:tcPr>
            <w:tcW w:w="1620" w:type="dxa"/>
            <w:shd w:val="clear" w:color="auto" w:fill="6399AF"/>
            <w:vAlign w:val="center"/>
            <w:hideMark/>
          </w:tcPr>
          <w:p w14:paraId="4F5784C1"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TSC Reference</w:t>
            </w:r>
          </w:p>
        </w:tc>
        <w:tc>
          <w:tcPr>
            <w:tcW w:w="5442" w:type="dxa"/>
            <w:shd w:val="clear" w:color="auto" w:fill="6399AF"/>
            <w:noWrap/>
            <w:vAlign w:val="center"/>
            <w:hideMark/>
          </w:tcPr>
          <w:p w14:paraId="4F5784C2"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0"/>
              </w:rPr>
              <w:t>Trust Services Criteria and Applicable Control Activities</w:t>
            </w:r>
          </w:p>
        </w:tc>
        <w:tc>
          <w:tcPr>
            <w:tcW w:w="4373" w:type="dxa"/>
            <w:shd w:val="clear" w:color="auto" w:fill="6399AF"/>
            <w:vAlign w:val="center"/>
          </w:tcPr>
          <w:p w14:paraId="4F5784C3"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Service Auditor’s Tests</w:t>
            </w:r>
          </w:p>
        </w:tc>
        <w:tc>
          <w:tcPr>
            <w:tcW w:w="2691" w:type="dxa"/>
            <w:shd w:val="clear" w:color="auto" w:fill="6399AF"/>
            <w:vAlign w:val="center"/>
          </w:tcPr>
          <w:p w14:paraId="4F5784C4"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Results of Tests</w:t>
            </w:r>
          </w:p>
        </w:tc>
      </w:tr>
      <w:tr w:rsidR="00FD160F" w:rsidRPr="00230EC0" w14:paraId="4F5784C8" w14:textId="77777777" w:rsidTr="0096778B">
        <w:trPr>
          <w:trHeight w:val="20"/>
        </w:trPr>
        <w:tc>
          <w:tcPr>
            <w:tcW w:w="1620" w:type="dxa"/>
            <w:shd w:val="clear" w:color="auto" w:fill="E2E1DD" w:themeFill="background2"/>
          </w:tcPr>
          <w:p w14:paraId="4F5784C6" w14:textId="77777777" w:rsidR="00FD160F" w:rsidRPr="00230EC0" w:rsidRDefault="00FD160F" w:rsidP="00E24110">
            <w:pPr>
              <w:pStyle w:val="Body"/>
              <w:spacing w:before="120" w:after="120"/>
              <w:jc w:val="center"/>
              <w:rPr>
                <w:b/>
              </w:rPr>
            </w:pPr>
            <w:r w:rsidRPr="00230EC0">
              <w:rPr>
                <w:b/>
              </w:rPr>
              <w:t>A1.1</w:t>
            </w:r>
          </w:p>
        </w:tc>
        <w:tc>
          <w:tcPr>
            <w:tcW w:w="12506" w:type="dxa"/>
            <w:gridSpan w:val="3"/>
            <w:shd w:val="clear" w:color="auto" w:fill="E2E1DD" w:themeFill="background2"/>
          </w:tcPr>
          <w:p w14:paraId="4F5784C7" w14:textId="77777777" w:rsidR="00FD160F" w:rsidRPr="00230EC0" w:rsidRDefault="00FD160F" w:rsidP="00FD160F">
            <w:pPr>
              <w:pStyle w:val="Body"/>
              <w:spacing w:before="120" w:after="120"/>
              <w:jc w:val="left"/>
            </w:pPr>
            <w:r w:rsidRPr="00230EC0">
              <w:t>The entity maintains, monitors, and evaluates current processing capacity and use of system components (infrastructure, data, and software) to manage capacity demand and to enable the implementation of additional capacity to help meet its objectives.</w:t>
            </w:r>
          </w:p>
        </w:tc>
      </w:tr>
      <w:tr w:rsidR="00FD160F" w:rsidRPr="00230EC0" w14:paraId="4F5784CE" w14:textId="77777777" w:rsidTr="00FD160F">
        <w:trPr>
          <w:trHeight w:val="20"/>
        </w:trPr>
        <w:tc>
          <w:tcPr>
            <w:tcW w:w="1620" w:type="dxa"/>
            <w:vMerge w:val="restart"/>
            <w:shd w:val="clear" w:color="auto" w:fill="auto"/>
          </w:tcPr>
          <w:p w14:paraId="4F5784C9" w14:textId="77777777" w:rsidR="00FD160F" w:rsidRPr="00230EC0" w:rsidRDefault="00FD160F" w:rsidP="00E24110">
            <w:pPr>
              <w:pStyle w:val="Body"/>
              <w:spacing w:before="120" w:after="120"/>
              <w:jc w:val="center"/>
              <w:rPr>
                <w:b/>
              </w:rPr>
            </w:pPr>
            <w:r w:rsidRPr="00230EC0">
              <w:rPr>
                <w:b/>
              </w:rPr>
              <w:t> </w:t>
            </w:r>
          </w:p>
          <w:p w14:paraId="4F5784CA" w14:textId="77777777" w:rsidR="00FD160F" w:rsidRPr="00230EC0" w:rsidRDefault="00FD160F" w:rsidP="00E24110">
            <w:pPr>
              <w:pStyle w:val="Body"/>
              <w:spacing w:before="120" w:after="120"/>
              <w:jc w:val="center"/>
              <w:rPr>
                <w:b/>
              </w:rPr>
            </w:pPr>
            <w:r w:rsidRPr="00230EC0">
              <w:rPr>
                <w:b/>
              </w:rPr>
              <w:t> </w:t>
            </w:r>
          </w:p>
        </w:tc>
        <w:tc>
          <w:tcPr>
            <w:tcW w:w="5442" w:type="dxa"/>
            <w:shd w:val="clear" w:color="auto" w:fill="auto"/>
          </w:tcPr>
          <w:p w14:paraId="4F5784CB" w14:textId="77777777" w:rsidR="00FD160F" w:rsidRPr="00230EC0" w:rsidRDefault="00FD160F" w:rsidP="00FD160F">
            <w:pPr>
              <w:pStyle w:val="Body"/>
              <w:spacing w:before="120" w:after="120"/>
              <w:jc w:val="left"/>
            </w:pPr>
            <w:r w:rsidRPr="00230EC0">
              <w:t>An information technology (IT) infrastructure monitoring tool is utilized to monitor IT infrastructure availability and performance and generates alerts when specific, predefined thresholds are met.</w:t>
            </w:r>
          </w:p>
        </w:tc>
        <w:tc>
          <w:tcPr>
            <w:tcW w:w="4373" w:type="dxa"/>
            <w:shd w:val="clear" w:color="auto" w:fill="auto"/>
          </w:tcPr>
          <w:p w14:paraId="4F5784CC" w14:textId="77777777" w:rsidR="00FD160F" w:rsidRPr="00230EC0" w:rsidRDefault="00FD160F" w:rsidP="00FD160F">
            <w:pPr>
              <w:pStyle w:val="Body"/>
              <w:spacing w:before="120" w:after="120"/>
              <w:jc w:val="left"/>
            </w:pPr>
            <w:r w:rsidRPr="00230EC0">
              <w:t>Inspected IT infrastructure monitoring tool configurations and an example notification to determine that IT infrastructure monitoring tools were utilized to monitor IT infrastructure availability and performance and generated alerts when specific, predefined thresholds were met.</w:t>
            </w:r>
          </w:p>
        </w:tc>
        <w:tc>
          <w:tcPr>
            <w:tcW w:w="2691" w:type="dxa"/>
            <w:shd w:val="clear" w:color="auto" w:fill="auto"/>
          </w:tcPr>
          <w:p w14:paraId="4F5784CD" w14:textId="77777777" w:rsidR="00FD160F" w:rsidRPr="00230EC0" w:rsidRDefault="00FD160F" w:rsidP="00FD160F">
            <w:pPr>
              <w:pStyle w:val="Body"/>
              <w:spacing w:before="120" w:after="120"/>
              <w:jc w:val="left"/>
            </w:pPr>
            <w:r w:rsidRPr="00230EC0">
              <w:t>No exceptions noted.</w:t>
            </w:r>
          </w:p>
        </w:tc>
      </w:tr>
      <w:tr w:rsidR="00FD160F" w:rsidRPr="00230EC0" w14:paraId="4F5784D3" w14:textId="77777777" w:rsidTr="00FD160F">
        <w:trPr>
          <w:trHeight w:val="20"/>
        </w:trPr>
        <w:tc>
          <w:tcPr>
            <w:tcW w:w="1620" w:type="dxa"/>
            <w:vMerge/>
            <w:shd w:val="clear" w:color="auto" w:fill="auto"/>
          </w:tcPr>
          <w:p w14:paraId="4F5784CF" w14:textId="77777777" w:rsidR="00FD160F" w:rsidRPr="00230EC0" w:rsidRDefault="00FD160F" w:rsidP="00E24110">
            <w:pPr>
              <w:pStyle w:val="Body"/>
              <w:spacing w:before="120" w:after="120"/>
              <w:jc w:val="center"/>
              <w:rPr>
                <w:b/>
              </w:rPr>
            </w:pPr>
          </w:p>
        </w:tc>
        <w:tc>
          <w:tcPr>
            <w:tcW w:w="5442" w:type="dxa"/>
            <w:shd w:val="clear" w:color="auto" w:fill="auto"/>
          </w:tcPr>
          <w:p w14:paraId="4F5784D0" w14:textId="77777777" w:rsidR="00FD160F" w:rsidRPr="00230EC0" w:rsidRDefault="00FD160F" w:rsidP="00FD160F">
            <w:pPr>
              <w:pStyle w:val="Body"/>
              <w:spacing w:before="120" w:after="120"/>
              <w:jc w:val="left"/>
            </w:pPr>
            <w:r w:rsidRPr="00230EC0">
              <w:t>Environmental monitoring devices are in place and configured to automatically generate an alert to management of environmental incidents.</w:t>
            </w:r>
          </w:p>
        </w:tc>
        <w:tc>
          <w:tcPr>
            <w:tcW w:w="4373" w:type="dxa"/>
            <w:shd w:val="clear" w:color="auto" w:fill="auto"/>
          </w:tcPr>
          <w:p w14:paraId="4F5784D1" w14:textId="77777777" w:rsidR="00FD160F" w:rsidRPr="00230EC0" w:rsidRDefault="00FD160F" w:rsidP="00FD160F">
            <w:pPr>
              <w:pStyle w:val="Body"/>
              <w:spacing w:before="120" w:after="120"/>
              <w:jc w:val="left"/>
            </w:pPr>
            <w:r w:rsidRPr="00230EC0">
              <w:t>Inspected the environmental monitoring tool configuration and alert dashboard to determine that the monitoring tools were configured to generate alerts for environmental incidents.</w:t>
            </w:r>
          </w:p>
        </w:tc>
        <w:tc>
          <w:tcPr>
            <w:tcW w:w="2691" w:type="dxa"/>
            <w:shd w:val="clear" w:color="auto" w:fill="auto"/>
          </w:tcPr>
          <w:p w14:paraId="4F5784D2" w14:textId="77777777" w:rsidR="00FD160F" w:rsidRPr="00230EC0" w:rsidRDefault="00FD160F" w:rsidP="00FD160F">
            <w:pPr>
              <w:pStyle w:val="Body"/>
              <w:spacing w:before="120" w:after="120"/>
              <w:jc w:val="left"/>
            </w:pPr>
            <w:r w:rsidRPr="00230EC0">
              <w:t>No exceptions noted.</w:t>
            </w:r>
          </w:p>
        </w:tc>
      </w:tr>
      <w:tr w:rsidR="00FD160F" w:rsidRPr="00230EC0" w14:paraId="4F5784D6" w14:textId="77777777" w:rsidTr="0096778B">
        <w:trPr>
          <w:trHeight w:val="20"/>
        </w:trPr>
        <w:tc>
          <w:tcPr>
            <w:tcW w:w="1620" w:type="dxa"/>
            <w:shd w:val="clear" w:color="auto" w:fill="E2E1DD" w:themeFill="background2"/>
          </w:tcPr>
          <w:p w14:paraId="4F5784D4" w14:textId="77777777" w:rsidR="00FD160F" w:rsidRPr="00230EC0" w:rsidRDefault="00FD160F" w:rsidP="00E24110">
            <w:pPr>
              <w:pStyle w:val="Body"/>
              <w:spacing w:before="120" w:after="120"/>
              <w:jc w:val="center"/>
              <w:rPr>
                <w:b/>
              </w:rPr>
            </w:pPr>
            <w:r w:rsidRPr="00230EC0">
              <w:rPr>
                <w:b/>
              </w:rPr>
              <w:t>A1.2</w:t>
            </w:r>
          </w:p>
        </w:tc>
        <w:tc>
          <w:tcPr>
            <w:tcW w:w="12506" w:type="dxa"/>
            <w:gridSpan w:val="3"/>
            <w:shd w:val="clear" w:color="auto" w:fill="E2E1DD" w:themeFill="background2"/>
          </w:tcPr>
          <w:p w14:paraId="4F5784D5" w14:textId="77777777" w:rsidR="00FD160F" w:rsidRPr="00230EC0" w:rsidRDefault="00FD160F" w:rsidP="00FD160F">
            <w:pPr>
              <w:pStyle w:val="Body"/>
              <w:spacing w:before="120" w:after="120"/>
              <w:jc w:val="left"/>
            </w:pPr>
            <w:r w:rsidRPr="00230EC0">
              <w:t>The entity authorizes, designs, develops or acquires, implements, operates, approves, maintains, and monitors environmental protections, software, data backup processes, and recovery infrastructure to meet its objectives.</w:t>
            </w:r>
          </w:p>
        </w:tc>
      </w:tr>
      <w:tr w:rsidR="00FD160F" w:rsidRPr="00230EC0" w14:paraId="4F5784E2" w14:textId="77777777" w:rsidTr="00FD160F">
        <w:trPr>
          <w:trHeight w:val="20"/>
        </w:trPr>
        <w:tc>
          <w:tcPr>
            <w:tcW w:w="1620" w:type="dxa"/>
            <w:vMerge w:val="restart"/>
            <w:shd w:val="clear" w:color="auto" w:fill="auto"/>
          </w:tcPr>
          <w:p w14:paraId="4F5784D7" w14:textId="77777777" w:rsidR="00FD160F" w:rsidRPr="00230EC0" w:rsidRDefault="00FD160F" w:rsidP="00E24110">
            <w:pPr>
              <w:pStyle w:val="Body"/>
              <w:spacing w:before="120" w:after="120"/>
              <w:jc w:val="center"/>
              <w:rPr>
                <w:b/>
              </w:rPr>
            </w:pPr>
            <w:r w:rsidRPr="00230EC0">
              <w:rPr>
                <w:b/>
              </w:rPr>
              <w:t> </w:t>
            </w:r>
          </w:p>
          <w:p w14:paraId="4F5784D8" w14:textId="77777777" w:rsidR="00FD160F" w:rsidRPr="00230EC0" w:rsidRDefault="00FD160F" w:rsidP="00E24110">
            <w:pPr>
              <w:pStyle w:val="Body"/>
              <w:spacing w:before="120" w:after="120"/>
              <w:jc w:val="center"/>
              <w:rPr>
                <w:b/>
              </w:rPr>
            </w:pPr>
            <w:r w:rsidRPr="00230EC0">
              <w:rPr>
                <w:b/>
              </w:rPr>
              <w:t> </w:t>
            </w:r>
          </w:p>
          <w:p w14:paraId="4F5784D9" w14:textId="77777777" w:rsidR="00FD160F" w:rsidRPr="00230EC0" w:rsidRDefault="00FD160F" w:rsidP="00E24110">
            <w:pPr>
              <w:pStyle w:val="Body"/>
              <w:spacing w:before="120" w:after="120"/>
              <w:jc w:val="center"/>
              <w:rPr>
                <w:b/>
              </w:rPr>
            </w:pPr>
            <w:r w:rsidRPr="00230EC0">
              <w:rPr>
                <w:b/>
              </w:rPr>
              <w:t> </w:t>
            </w:r>
          </w:p>
          <w:p w14:paraId="4F5784DA" w14:textId="77777777" w:rsidR="00FD160F" w:rsidRPr="00230EC0" w:rsidRDefault="00FD160F" w:rsidP="00E24110">
            <w:pPr>
              <w:pStyle w:val="Body"/>
              <w:spacing w:before="120" w:after="120"/>
              <w:jc w:val="center"/>
              <w:rPr>
                <w:b/>
              </w:rPr>
            </w:pPr>
            <w:r w:rsidRPr="00230EC0">
              <w:rPr>
                <w:b/>
              </w:rPr>
              <w:lastRenderedPageBreak/>
              <w:t> </w:t>
            </w:r>
          </w:p>
          <w:p w14:paraId="4F5784DB" w14:textId="77777777" w:rsidR="00FD160F" w:rsidRPr="00230EC0" w:rsidRDefault="00FD160F" w:rsidP="00E24110">
            <w:pPr>
              <w:pStyle w:val="Body"/>
              <w:spacing w:before="120" w:after="120"/>
              <w:jc w:val="center"/>
              <w:rPr>
                <w:b/>
              </w:rPr>
            </w:pPr>
            <w:r w:rsidRPr="00230EC0">
              <w:rPr>
                <w:b/>
              </w:rPr>
              <w:t> </w:t>
            </w:r>
          </w:p>
          <w:p w14:paraId="4F5784DC" w14:textId="77777777" w:rsidR="00FD160F" w:rsidRPr="00230EC0" w:rsidRDefault="00FD160F" w:rsidP="00E24110">
            <w:pPr>
              <w:pStyle w:val="Body"/>
              <w:spacing w:before="120" w:after="120"/>
              <w:jc w:val="center"/>
              <w:rPr>
                <w:b/>
              </w:rPr>
            </w:pPr>
            <w:r w:rsidRPr="00230EC0">
              <w:rPr>
                <w:b/>
              </w:rPr>
              <w:t> </w:t>
            </w:r>
          </w:p>
          <w:p w14:paraId="4F5784DD" w14:textId="77777777" w:rsidR="00FD160F" w:rsidRPr="00230EC0" w:rsidRDefault="00FD160F" w:rsidP="00E24110">
            <w:pPr>
              <w:pStyle w:val="Body"/>
              <w:spacing w:before="120" w:after="120"/>
              <w:jc w:val="center"/>
              <w:rPr>
                <w:b/>
              </w:rPr>
            </w:pPr>
            <w:r w:rsidRPr="00230EC0">
              <w:rPr>
                <w:b/>
              </w:rPr>
              <w:t> </w:t>
            </w:r>
          </w:p>
          <w:p w14:paraId="4F5784DE" w14:textId="77777777" w:rsidR="00FD160F" w:rsidRPr="00230EC0" w:rsidRDefault="00FD160F" w:rsidP="00E24110">
            <w:pPr>
              <w:pStyle w:val="Body"/>
              <w:spacing w:before="120" w:after="120"/>
              <w:jc w:val="center"/>
              <w:rPr>
                <w:b/>
              </w:rPr>
            </w:pPr>
            <w:r w:rsidRPr="00230EC0">
              <w:rPr>
                <w:b/>
              </w:rPr>
              <w:t> </w:t>
            </w:r>
          </w:p>
        </w:tc>
        <w:tc>
          <w:tcPr>
            <w:tcW w:w="5442" w:type="dxa"/>
            <w:shd w:val="clear" w:color="auto" w:fill="auto"/>
          </w:tcPr>
          <w:p w14:paraId="4F5784DF" w14:textId="77777777" w:rsidR="00FD160F" w:rsidRPr="00230EC0" w:rsidRDefault="00FD160F" w:rsidP="00FD160F">
            <w:pPr>
              <w:pStyle w:val="Body"/>
              <w:spacing w:before="120" w:after="120"/>
              <w:jc w:val="left"/>
            </w:pPr>
            <w:r w:rsidRPr="00230EC0">
              <w:lastRenderedPageBreak/>
              <w:t>Environmental monitoring devices are in place and configured to automatically generate an alert to management of environmental incidents.</w:t>
            </w:r>
          </w:p>
        </w:tc>
        <w:tc>
          <w:tcPr>
            <w:tcW w:w="4373" w:type="dxa"/>
            <w:shd w:val="clear" w:color="auto" w:fill="auto"/>
          </w:tcPr>
          <w:p w14:paraId="4F5784E0" w14:textId="77777777" w:rsidR="00FD160F" w:rsidRPr="00230EC0" w:rsidRDefault="00FD160F" w:rsidP="00FD160F">
            <w:pPr>
              <w:pStyle w:val="Body"/>
              <w:spacing w:before="120" w:after="120"/>
              <w:jc w:val="left"/>
            </w:pPr>
            <w:r w:rsidRPr="00230EC0">
              <w:t>Inspected the environmental monitoring tool configuration and alert dashboard to determine that the monitoring tools were configured to generate alerts for environmental incidents.</w:t>
            </w:r>
          </w:p>
        </w:tc>
        <w:tc>
          <w:tcPr>
            <w:tcW w:w="2691" w:type="dxa"/>
            <w:shd w:val="clear" w:color="auto" w:fill="auto"/>
          </w:tcPr>
          <w:p w14:paraId="4F5784E1" w14:textId="77777777" w:rsidR="00FD160F" w:rsidRPr="00230EC0" w:rsidRDefault="00FD160F" w:rsidP="00FD160F">
            <w:pPr>
              <w:pStyle w:val="Body"/>
              <w:spacing w:before="120" w:after="120"/>
              <w:jc w:val="left"/>
            </w:pPr>
            <w:r w:rsidRPr="00230EC0">
              <w:t>No exceptions noted.</w:t>
            </w:r>
          </w:p>
        </w:tc>
      </w:tr>
      <w:tr w:rsidR="00FD160F" w:rsidRPr="00230EC0" w14:paraId="4F5784E7" w14:textId="77777777" w:rsidTr="00FD160F">
        <w:trPr>
          <w:cantSplit/>
          <w:trHeight w:val="20"/>
        </w:trPr>
        <w:tc>
          <w:tcPr>
            <w:tcW w:w="1620" w:type="dxa"/>
            <w:vMerge/>
            <w:shd w:val="clear" w:color="auto" w:fill="auto"/>
          </w:tcPr>
          <w:p w14:paraId="4F5784E3" w14:textId="77777777" w:rsidR="00FD160F" w:rsidRPr="00230EC0" w:rsidRDefault="00FD160F" w:rsidP="00E24110">
            <w:pPr>
              <w:pStyle w:val="Body"/>
              <w:spacing w:before="120" w:after="120"/>
              <w:jc w:val="center"/>
              <w:rPr>
                <w:b/>
              </w:rPr>
            </w:pPr>
          </w:p>
        </w:tc>
        <w:tc>
          <w:tcPr>
            <w:tcW w:w="5442" w:type="dxa"/>
            <w:shd w:val="clear" w:color="auto" w:fill="auto"/>
          </w:tcPr>
          <w:p w14:paraId="4F5784E4" w14:textId="5F020BC2" w:rsidR="00FD160F" w:rsidRPr="00230EC0" w:rsidRDefault="00C26E23" w:rsidP="00FD160F">
            <w:pPr>
              <w:pStyle w:val="Body"/>
              <w:spacing w:before="120" w:after="120"/>
              <w:jc w:val="left"/>
            </w:pPr>
            <w:r>
              <w:t>TEST COMPANY</w:t>
            </w:r>
            <w:r w:rsidR="00FD160F" w:rsidRPr="00230EC0">
              <w:t xml:space="preserve"> has implemented environmental security measures in the data center that include a Very Early Smoke Detection Apparatus (VESDA); Heating, Ventilation, and Air Conditioning (HVAC) systems; a fire suppression system; water detectors installed within the raised floor areas; uninterruptible power supplies; and emergency power supplies. </w:t>
            </w:r>
          </w:p>
        </w:tc>
        <w:tc>
          <w:tcPr>
            <w:tcW w:w="4373" w:type="dxa"/>
            <w:shd w:val="clear" w:color="auto" w:fill="auto"/>
          </w:tcPr>
          <w:p w14:paraId="4F5784E5" w14:textId="071A3A4B" w:rsidR="00FD160F" w:rsidRPr="00230EC0" w:rsidRDefault="00FD160F" w:rsidP="00FD160F">
            <w:pPr>
              <w:pStyle w:val="Body"/>
              <w:spacing w:before="120" w:after="120"/>
              <w:jc w:val="left"/>
            </w:pPr>
            <w:r w:rsidRPr="00230EC0">
              <w:t xml:space="preserve">Observed the data center and inspected controlled areas to determine that </w:t>
            </w:r>
            <w:r w:rsidR="00C26E23">
              <w:t>TEST COMPANY</w:t>
            </w:r>
            <w:r w:rsidRPr="00230EC0">
              <w:t xml:space="preserve"> had implemented environmental security measures in the data center that included a VESDA, HVAC systems, a fire suppression system, water detectors installed within the raised floor areas, uninterruptible power supplies, and emergency power supplies. </w:t>
            </w:r>
          </w:p>
        </w:tc>
        <w:tc>
          <w:tcPr>
            <w:tcW w:w="2691" w:type="dxa"/>
            <w:shd w:val="clear" w:color="auto" w:fill="auto"/>
          </w:tcPr>
          <w:p w14:paraId="4F5784E6" w14:textId="77777777" w:rsidR="00FD160F" w:rsidRPr="00230EC0" w:rsidRDefault="00FD160F" w:rsidP="00FD160F">
            <w:pPr>
              <w:pStyle w:val="Body"/>
              <w:spacing w:before="120" w:after="120"/>
              <w:jc w:val="left"/>
            </w:pPr>
            <w:r w:rsidRPr="00230EC0">
              <w:t>No exceptions noted.</w:t>
            </w:r>
          </w:p>
        </w:tc>
      </w:tr>
      <w:tr w:rsidR="00FD160F" w:rsidRPr="00230EC0" w14:paraId="4F5784EC" w14:textId="77777777" w:rsidTr="00FD160F">
        <w:trPr>
          <w:trHeight w:val="20"/>
        </w:trPr>
        <w:tc>
          <w:tcPr>
            <w:tcW w:w="1620" w:type="dxa"/>
            <w:vMerge/>
            <w:shd w:val="clear" w:color="auto" w:fill="auto"/>
          </w:tcPr>
          <w:p w14:paraId="4F5784E8" w14:textId="77777777" w:rsidR="00FD160F" w:rsidRPr="00230EC0" w:rsidRDefault="00FD160F" w:rsidP="00E24110">
            <w:pPr>
              <w:pStyle w:val="Body"/>
              <w:spacing w:before="120" w:after="120"/>
              <w:jc w:val="center"/>
              <w:rPr>
                <w:b/>
              </w:rPr>
            </w:pPr>
          </w:p>
        </w:tc>
        <w:tc>
          <w:tcPr>
            <w:tcW w:w="5442" w:type="dxa"/>
            <w:shd w:val="clear" w:color="auto" w:fill="auto"/>
          </w:tcPr>
          <w:p w14:paraId="4F5784E9" w14:textId="36BC06B1" w:rsidR="00FD160F" w:rsidRPr="00230EC0" w:rsidRDefault="00FD160F" w:rsidP="00FD160F">
            <w:pPr>
              <w:pStyle w:val="Body"/>
              <w:spacing w:before="120" w:after="120"/>
              <w:jc w:val="left"/>
            </w:pPr>
            <w:r w:rsidRPr="00230EC0">
              <w:t xml:space="preserve">Maintenance inspections of fire suppression devices and smoke detectors at </w:t>
            </w:r>
            <w:r w:rsidR="00C26E23">
              <w:t>TEST COMPANY</w:t>
            </w:r>
            <w:r w:rsidRPr="00230EC0">
              <w:t xml:space="preserve">'s data centers are performed at least annually. </w:t>
            </w:r>
          </w:p>
        </w:tc>
        <w:tc>
          <w:tcPr>
            <w:tcW w:w="4373" w:type="dxa"/>
            <w:shd w:val="clear" w:color="auto" w:fill="auto"/>
          </w:tcPr>
          <w:p w14:paraId="4F5784EA" w14:textId="77777777" w:rsidR="00FD160F" w:rsidRPr="00230EC0" w:rsidRDefault="00FD160F" w:rsidP="00FD160F">
            <w:pPr>
              <w:pStyle w:val="Body"/>
              <w:spacing w:before="120" w:after="120"/>
              <w:jc w:val="left"/>
            </w:pPr>
            <w:r w:rsidRPr="00230EC0">
              <w:t>Inspected facility maintenance records of fire suppression devices and smoke detectors at each of the in-scope data centers to determine that maintenance occurred within the past year.</w:t>
            </w:r>
          </w:p>
        </w:tc>
        <w:tc>
          <w:tcPr>
            <w:tcW w:w="2691" w:type="dxa"/>
            <w:shd w:val="clear" w:color="auto" w:fill="auto"/>
          </w:tcPr>
          <w:p w14:paraId="4F5784EB" w14:textId="77777777" w:rsidR="00FD160F" w:rsidRPr="00230EC0" w:rsidRDefault="00FD160F" w:rsidP="00FD160F">
            <w:pPr>
              <w:pStyle w:val="Body"/>
              <w:spacing w:before="120" w:after="120"/>
              <w:jc w:val="left"/>
            </w:pPr>
            <w:r w:rsidRPr="00230EC0">
              <w:t>Exception noted. Maintenance inspections were not performed during the review period due to the COVID-19 pandemic.</w:t>
            </w:r>
          </w:p>
        </w:tc>
      </w:tr>
      <w:tr w:rsidR="00FD160F" w:rsidRPr="00230EC0" w14:paraId="4F5784F1" w14:textId="77777777" w:rsidTr="00FD160F">
        <w:trPr>
          <w:trHeight w:val="20"/>
        </w:trPr>
        <w:tc>
          <w:tcPr>
            <w:tcW w:w="1620" w:type="dxa"/>
            <w:vMerge/>
            <w:shd w:val="clear" w:color="auto" w:fill="auto"/>
          </w:tcPr>
          <w:p w14:paraId="4F5784ED" w14:textId="77777777" w:rsidR="00FD160F" w:rsidRPr="00230EC0" w:rsidRDefault="00FD160F" w:rsidP="00E24110">
            <w:pPr>
              <w:pStyle w:val="Body"/>
              <w:spacing w:before="120" w:after="120"/>
              <w:jc w:val="center"/>
              <w:rPr>
                <w:b/>
              </w:rPr>
            </w:pPr>
          </w:p>
        </w:tc>
        <w:tc>
          <w:tcPr>
            <w:tcW w:w="5442" w:type="dxa"/>
            <w:shd w:val="clear" w:color="auto" w:fill="auto"/>
          </w:tcPr>
          <w:p w14:paraId="4F5784EE" w14:textId="77777777" w:rsidR="00FD160F" w:rsidRPr="00230EC0" w:rsidRDefault="00FD160F" w:rsidP="00FD160F">
            <w:pPr>
              <w:pStyle w:val="Body"/>
              <w:spacing w:before="120" w:after="120"/>
              <w:jc w:val="left"/>
            </w:pPr>
            <w:r w:rsidRPr="00230EC0">
              <w:t>Maintenance inspections of backup generators, HVAC units, and uninterruptible power supply (UPS) units are performed at least annually.</w:t>
            </w:r>
          </w:p>
        </w:tc>
        <w:tc>
          <w:tcPr>
            <w:tcW w:w="4373" w:type="dxa"/>
            <w:shd w:val="clear" w:color="auto" w:fill="auto"/>
          </w:tcPr>
          <w:p w14:paraId="4F5784EF" w14:textId="77777777" w:rsidR="00FD160F" w:rsidRPr="00230EC0" w:rsidRDefault="00FD160F" w:rsidP="00FD160F">
            <w:pPr>
              <w:pStyle w:val="Body"/>
              <w:spacing w:before="120" w:after="120"/>
              <w:jc w:val="left"/>
            </w:pPr>
            <w:r w:rsidRPr="00230EC0">
              <w:t>Inspected facility maintenance records of backup generators, HVAC units, and UPS units at each of the in-scope data centers to determine that maintenance occurred within the past year.</w:t>
            </w:r>
          </w:p>
        </w:tc>
        <w:tc>
          <w:tcPr>
            <w:tcW w:w="2691" w:type="dxa"/>
            <w:shd w:val="clear" w:color="auto" w:fill="auto"/>
          </w:tcPr>
          <w:p w14:paraId="4F5784F0" w14:textId="77777777" w:rsidR="00FD160F" w:rsidRPr="00230EC0" w:rsidRDefault="00FD160F" w:rsidP="00FD160F">
            <w:pPr>
              <w:pStyle w:val="Body"/>
              <w:spacing w:before="120" w:after="120"/>
              <w:jc w:val="left"/>
            </w:pPr>
            <w:r w:rsidRPr="00230EC0">
              <w:t>Exception noted. Maintenance inspections were not performed during the review period due to the COVID-19 pandemic.</w:t>
            </w:r>
          </w:p>
        </w:tc>
      </w:tr>
      <w:tr w:rsidR="00FD160F" w:rsidRPr="00230EC0" w14:paraId="4F5784F6" w14:textId="77777777" w:rsidTr="00FD160F">
        <w:trPr>
          <w:trHeight w:val="20"/>
        </w:trPr>
        <w:tc>
          <w:tcPr>
            <w:tcW w:w="1620" w:type="dxa"/>
            <w:vMerge/>
            <w:shd w:val="clear" w:color="auto" w:fill="auto"/>
          </w:tcPr>
          <w:p w14:paraId="4F5784F2" w14:textId="77777777" w:rsidR="00FD160F" w:rsidRPr="00230EC0" w:rsidRDefault="00FD160F" w:rsidP="00E24110">
            <w:pPr>
              <w:pStyle w:val="Body"/>
              <w:spacing w:before="120" w:after="120"/>
              <w:jc w:val="center"/>
              <w:rPr>
                <w:b/>
              </w:rPr>
            </w:pPr>
          </w:p>
        </w:tc>
        <w:tc>
          <w:tcPr>
            <w:tcW w:w="5442" w:type="dxa"/>
            <w:shd w:val="clear" w:color="auto" w:fill="auto"/>
          </w:tcPr>
          <w:p w14:paraId="4F5784F3" w14:textId="77777777" w:rsidR="00FD160F" w:rsidRPr="00230EC0" w:rsidRDefault="00FD160F" w:rsidP="00FD160F">
            <w:pPr>
              <w:pStyle w:val="Body"/>
              <w:spacing w:before="120" w:after="120"/>
              <w:jc w:val="left"/>
            </w:pPr>
            <w:r w:rsidRPr="00230EC0">
              <w:t>Backup procedures are documented to address the risk that interruption of service is minimized. The procedure requires daily and weekly backups of data and all operating software.</w:t>
            </w:r>
          </w:p>
        </w:tc>
        <w:tc>
          <w:tcPr>
            <w:tcW w:w="4373" w:type="dxa"/>
            <w:shd w:val="clear" w:color="auto" w:fill="auto"/>
          </w:tcPr>
          <w:p w14:paraId="4F5784F4" w14:textId="77777777" w:rsidR="00FD160F" w:rsidRPr="00230EC0" w:rsidRDefault="00FD160F" w:rsidP="00FD160F">
            <w:pPr>
              <w:pStyle w:val="Body"/>
              <w:spacing w:before="120" w:after="120"/>
              <w:jc w:val="left"/>
            </w:pPr>
            <w:r w:rsidRPr="00230EC0">
              <w:t xml:space="preserve">Inspected backup procedures to determine that backup procedures were documented to address the risk that interruption of service was </w:t>
            </w:r>
            <w:proofErr w:type="gramStart"/>
            <w:r w:rsidRPr="00230EC0">
              <w:t>minimized</w:t>
            </w:r>
            <w:proofErr w:type="gramEnd"/>
            <w:r w:rsidRPr="00230EC0">
              <w:t xml:space="preserve"> and that the procedure required daily and weekly backups of data and all operating software.</w:t>
            </w:r>
          </w:p>
        </w:tc>
        <w:tc>
          <w:tcPr>
            <w:tcW w:w="2691" w:type="dxa"/>
            <w:shd w:val="clear" w:color="auto" w:fill="auto"/>
          </w:tcPr>
          <w:p w14:paraId="4F5784F5" w14:textId="77777777" w:rsidR="00FD160F" w:rsidRPr="00230EC0" w:rsidRDefault="00FD160F" w:rsidP="00FD160F">
            <w:pPr>
              <w:pStyle w:val="Body"/>
              <w:spacing w:before="120" w:after="120"/>
              <w:jc w:val="left"/>
            </w:pPr>
            <w:r w:rsidRPr="00230EC0">
              <w:t>No exceptions noted.</w:t>
            </w:r>
          </w:p>
        </w:tc>
      </w:tr>
      <w:tr w:rsidR="00FD160F" w:rsidRPr="00230EC0" w14:paraId="4F5784FB" w14:textId="77777777" w:rsidTr="00FD160F">
        <w:trPr>
          <w:trHeight w:val="20"/>
        </w:trPr>
        <w:tc>
          <w:tcPr>
            <w:tcW w:w="1620" w:type="dxa"/>
            <w:vMerge/>
            <w:shd w:val="clear" w:color="auto" w:fill="auto"/>
          </w:tcPr>
          <w:p w14:paraId="4F5784F7" w14:textId="77777777" w:rsidR="00FD160F" w:rsidRPr="00230EC0" w:rsidRDefault="00FD160F" w:rsidP="00E24110">
            <w:pPr>
              <w:pStyle w:val="Body"/>
              <w:spacing w:before="120" w:after="120"/>
              <w:jc w:val="center"/>
              <w:rPr>
                <w:b/>
              </w:rPr>
            </w:pPr>
          </w:p>
        </w:tc>
        <w:tc>
          <w:tcPr>
            <w:tcW w:w="5442" w:type="dxa"/>
            <w:shd w:val="clear" w:color="auto" w:fill="auto"/>
          </w:tcPr>
          <w:p w14:paraId="4F5784F8" w14:textId="77777777" w:rsidR="00FD160F" w:rsidRPr="00230EC0" w:rsidRDefault="00FD160F" w:rsidP="00FD160F">
            <w:pPr>
              <w:pStyle w:val="Body"/>
              <w:spacing w:before="120" w:after="120"/>
              <w:jc w:val="left"/>
            </w:pPr>
            <w:r w:rsidRPr="00230EC0">
              <w:t>Daily incremental backups are configured for data and all OSs.</w:t>
            </w:r>
          </w:p>
        </w:tc>
        <w:tc>
          <w:tcPr>
            <w:tcW w:w="4373" w:type="dxa"/>
            <w:shd w:val="clear" w:color="auto" w:fill="auto"/>
          </w:tcPr>
          <w:p w14:paraId="4F5784F9" w14:textId="77777777" w:rsidR="00FD160F" w:rsidRPr="00230EC0" w:rsidRDefault="00FD160F" w:rsidP="00FD160F">
            <w:pPr>
              <w:pStyle w:val="Body"/>
              <w:spacing w:before="120" w:after="120"/>
              <w:jc w:val="left"/>
            </w:pPr>
            <w:r w:rsidRPr="00230EC0">
              <w:t xml:space="preserve">Observed the backup configuration to determine that daily incremental </w:t>
            </w:r>
            <w:r w:rsidR="00223865">
              <w:t xml:space="preserve">backups </w:t>
            </w:r>
            <w:r w:rsidRPr="00230EC0">
              <w:t>were configured for data and all OSs.</w:t>
            </w:r>
          </w:p>
        </w:tc>
        <w:tc>
          <w:tcPr>
            <w:tcW w:w="2691" w:type="dxa"/>
            <w:shd w:val="clear" w:color="auto" w:fill="auto"/>
          </w:tcPr>
          <w:p w14:paraId="4F5784FA" w14:textId="77777777" w:rsidR="00FD160F" w:rsidRPr="00230EC0" w:rsidRDefault="00FD160F" w:rsidP="00FD160F">
            <w:pPr>
              <w:pStyle w:val="Body"/>
              <w:spacing w:before="120" w:after="120"/>
              <w:jc w:val="left"/>
            </w:pPr>
            <w:r w:rsidRPr="00230EC0">
              <w:t>No exceptions noted.</w:t>
            </w:r>
          </w:p>
        </w:tc>
      </w:tr>
      <w:tr w:rsidR="00FD160F" w:rsidRPr="00230EC0" w14:paraId="4F578500" w14:textId="77777777" w:rsidTr="00FD160F">
        <w:trPr>
          <w:trHeight w:val="20"/>
        </w:trPr>
        <w:tc>
          <w:tcPr>
            <w:tcW w:w="1620" w:type="dxa"/>
            <w:vMerge/>
            <w:shd w:val="clear" w:color="auto" w:fill="auto"/>
          </w:tcPr>
          <w:p w14:paraId="4F5784FC" w14:textId="77777777" w:rsidR="00FD160F" w:rsidRPr="00230EC0" w:rsidRDefault="00FD160F" w:rsidP="00E24110">
            <w:pPr>
              <w:pStyle w:val="Body"/>
              <w:spacing w:before="120" w:after="120"/>
              <w:jc w:val="center"/>
              <w:rPr>
                <w:b/>
              </w:rPr>
            </w:pPr>
          </w:p>
        </w:tc>
        <w:tc>
          <w:tcPr>
            <w:tcW w:w="5442" w:type="dxa"/>
            <w:shd w:val="clear" w:color="auto" w:fill="auto"/>
          </w:tcPr>
          <w:p w14:paraId="4F5784FD" w14:textId="77777777" w:rsidR="00FD160F" w:rsidRPr="00230EC0" w:rsidRDefault="00FD160F" w:rsidP="00FD160F">
            <w:pPr>
              <w:pStyle w:val="Body"/>
              <w:spacing w:before="120" w:after="120"/>
              <w:jc w:val="left"/>
            </w:pPr>
            <w:r w:rsidRPr="00230EC0">
              <w:t xml:space="preserve">Backup tapes are moved to an offsite location weekly. </w:t>
            </w:r>
          </w:p>
        </w:tc>
        <w:tc>
          <w:tcPr>
            <w:tcW w:w="4373" w:type="dxa"/>
            <w:shd w:val="clear" w:color="auto" w:fill="auto"/>
          </w:tcPr>
          <w:p w14:paraId="4F5784FE" w14:textId="77777777" w:rsidR="00FD160F" w:rsidRPr="00230EC0" w:rsidRDefault="00FD160F" w:rsidP="00FD160F">
            <w:pPr>
              <w:pStyle w:val="Body"/>
              <w:spacing w:before="120" w:after="120"/>
              <w:jc w:val="left"/>
            </w:pPr>
            <w:r w:rsidRPr="00230EC0">
              <w:t>Inspected backup tape rotation evidence for a sample of weeks to determine that backup tapes were moved to an offsite location weekly.</w:t>
            </w:r>
          </w:p>
        </w:tc>
        <w:tc>
          <w:tcPr>
            <w:tcW w:w="2691" w:type="dxa"/>
            <w:shd w:val="clear" w:color="auto" w:fill="auto"/>
          </w:tcPr>
          <w:p w14:paraId="4F5784FF" w14:textId="77777777" w:rsidR="00FD160F" w:rsidRPr="00230EC0" w:rsidRDefault="00FD160F" w:rsidP="00FD160F">
            <w:pPr>
              <w:pStyle w:val="Body"/>
              <w:spacing w:before="120" w:after="120"/>
              <w:jc w:val="left"/>
            </w:pPr>
            <w:r w:rsidRPr="00230EC0">
              <w:t>No exceptions noted.</w:t>
            </w:r>
          </w:p>
        </w:tc>
      </w:tr>
      <w:tr w:rsidR="00FD160F" w:rsidRPr="00230EC0" w14:paraId="4F578505" w14:textId="77777777" w:rsidTr="00FD160F">
        <w:trPr>
          <w:trHeight w:val="20"/>
        </w:trPr>
        <w:tc>
          <w:tcPr>
            <w:tcW w:w="1620" w:type="dxa"/>
            <w:vMerge/>
            <w:shd w:val="clear" w:color="auto" w:fill="auto"/>
          </w:tcPr>
          <w:p w14:paraId="4F578501" w14:textId="77777777" w:rsidR="00FD160F" w:rsidRPr="00230EC0" w:rsidRDefault="00FD160F" w:rsidP="00E24110">
            <w:pPr>
              <w:pStyle w:val="Body"/>
              <w:spacing w:before="120" w:after="120"/>
              <w:jc w:val="center"/>
              <w:rPr>
                <w:b/>
              </w:rPr>
            </w:pPr>
          </w:p>
        </w:tc>
        <w:tc>
          <w:tcPr>
            <w:tcW w:w="5442" w:type="dxa"/>
            <w:shd w:val="clear" w:color="auto" w:fill="auto"/>
          </w:tcPr>
          <w:p w14:paraId="4F578502" w14:textId="4B23AD95" w:rsidR="00FD160F" w:rsidRPr="00230EC0" w:rsidRDefault="00C26E23" w:rsidP="00FD160F">
            <w:pPr>
              <w:pStyle w:val="Body"/>
              <w:spacing w:before="120" w:after="120"/>
              <w:jc w:val="left"/>
            </w:pPr>
            <w:r>
              <w:t>TEST COMPANY</w:t>
            </w:r>
            <w:r w:rsidR="00FD160F" w:rsidRPr="00230EC0">
              <w:t xml:space="preserve"> uses a multi-location strategy for its facilities to permit the resumption of operations at other </w:t>
            </w:r>
            <w:r>
              <w:t>TEST COMPANY</w:t>
            </w:r>
            <w:r w:rsidR="00FD160F" w:rsidRPr="00230EC0">
              <w:t xml:space="preserve"> facilities in the event of the loss of a facility.</w:t>
            </w:r>
          </w:p>
        </w:tc>
        <w:tc>
          <w:tcPr>
            <w:tcW w:w="4373" w:type="dxa"/>
            <w:shd w:val="clear" w:color="auto" w:fill="auto"/>
          </w:tcPr>
          <w:p w14:paraId="4F578503" w14:textId="7C3A5259" w:rsidR="00FD160F" w:rsidRPr="00230EC0" w:rsidRDefault="00FD160F" w:rsidP="00FD160F">
            <w:pPr>
              <w:pStyle w:val="Body"/>
              <w:spacing w:before="120" w:after="120"/>
              <w:jc w:val="left"/>
            </w:pPr>
            <w:r w:rsidRPr="00230EC0">
              <w:t xml:space="preserve">Inspected evidence of redundant data centers to determine that </w:t>
            </w:r>
            <w:r w:rsidR="00C26E23">
              <w:t>TEST COMPANY</w:t>
            </w:r>
            <w:r w:rsidRPr="00230EC0">
              <w:t xml:space="preserve"> used a multi-location strategy for its facilities to permit the resumption of operations at other </w:t>
            </w:r>
            <w:r w:rsidR="00C26E23">
              <w:t>TEST COMPANY</w:t>
            </w:r>
            <w:r w:rsidRPr="00230EC0">
              <w:t xml:space="preserve"> facilities in the event of the loss of a facility.</w:t>
            </w:r>
          </w:p>
        </w:tc>
        <w:tc>
          <w:tcPr>
            <w:tcW w:w="2691" w:type="dxa"/>
            <w:shd w:val="clear" w:color="auto" w:fill="auto"/>
          </w:tcPr>
          <w:p w14:paraId="4F578504" w14:textId="77777777" w:rsidR="00FD160F" w:rsidRPr="00230EC0" w:rsidRDefault="00FD160F" w:rsidP="00FD160F">
            <w:pPr>
              <w:pStyle w:val="Body"/>
              <w:spacing w:before="120" w:after="120"/>
              <w:jc w:val="left"/>
            </w:pPr>
            <w:r w:rsidRPr="00230EC0">
              <w:t>No exceptions noted.</w:t>
            </w:r>
          </w:p>
        </w:tc>
      </w:tr>
      <w:tr w:rsidR="00FD160F" w:rsidRPr="00230EC0" w14:paraId="4F578508" w14:textId="77777777" w:rsidTr="0096778B">
        <w:trPr>
          <w:trHeight w:val="20"/>
        </w:trPr>
        <w:tc>
          <w:tcPr>
            <w:tcW w:w="1620" w:type="dxa"/>
            <w:shd w:val="clear" w:color="auto" w:fill="E2E1DD" w:themeFill="background2"/>
          </w:tcPr>
          <w:p w14:paraId="4F578506" w14:textId="77777777" w:rsidR="00FD160F" w:rsidRPr="00230EC0" w:rsidRDefault="00FD160F" w:rsidP="00E24110">
            <w:pPr>
              <w:pStyle w:val="Body"/>
              <w:spacing w:before="120" w:after="120"/>
              <w:jc w:val="center"/>
              <w:rPr>
                <w:b/>
              </w:rPr>
            </w:pPr>
            <w:r w:rsidRPr="00230EC0">
              <w:rPr>
                <w:b/>
              </w:rPr>
              <w:t>A1.3</w:t>
            </w:r>
          </w:p>
        </w:tc>
        <w:tc>
          <w:tcPr>
            <w:tcW w:w="12506" w:type="dxa"/>
            <w:gridSpan w:val="3"/>
            <w:shd w:val="clear" w:color="auto" w:fill="E2E1DD" w:themeFill="background2"/>
          </w:tcPr>
          <w:p w14:paraId="4F578507" w14:textId="77777777" w:rsidR="00FD160F" w:rsidRPr="00230EC0" w:rsidRDefault="00FD160F" w:rsidP="00FD160F">
            <w:pPr>
              <w:pStyle w:val="Body"/>
              <w:spacing w:before="120" w:after="120"/>
              <w:jc w:val="left"/>
            </w:pPr>
            <w:r w:rsidRPr="00230EC0">
              <w:t>The entity tests recovery plan procedures supporting system recovery to meet its objectives.</w:t>
            </w:r>
          </w:p>
        </w:tc>
      </w:tr>
      <w:tr w:rsidR="00FD160F" w:rsidRPr="00230EC0" w14:paraId="4F57850E" w14:textId="77777777" w:rsidTr="00FD160F">
        <w:trPr>
          <w:trHeight w:val="20"/>
        </w:trPr>
        <w:tc>
          <w:tcPr>
            <w:tcW w:w="1620" w:type="dxa"/>
            <w:vMerge w:val="restart"/>
            <w:shd w:val="clear" w:color="auto" w:fill="auto"/>
          </w:tcPr>
          <w:p w14:paraId="4F578509" w14:textId="77777777" w:rsidR="00FD160F" w:rsidRPr="00230EC0" w:rsidRDefault="00FD160F" w:rsidP="00E24110">
            <w:pPr>
              <w:pStyle w:val="Body"/>
              <w:spacing w:before="120" w:after="120"/>
              <w:jc w:val="center"/>
              <w:rPr>
                <w:b/>
              </w:rPr>
            </w:pPr>
            <w:r w:rsidRPr="00230EC0">
              <w:rPr>
                <w:b/>
              </w:rPr>
              <w:t> </w:t>
            </w:r>
          </w:p>
          <w:p w14:paraId="4F57850A" w14:textId="77777777" w:rsidR="00FD160F" w:rsidRPr="00230EC0" w:rsidRDefault="00FD160F" w:rsidP="00E24110">
            <w:pPr>
              <w:pStyle w:val="Body"/>
              <w:spacing w:before="120" w:after="120"/>
              <w:jc w:val="center"/>
              <w:rPr>
                <w:b/>
              </w:rPr>
            </w:pPr>
            <w:r w:rsidRPr="00230EC0">
              <w:rPr>
                <w:b/>
              </w:rPr>
              <w:t> </w:t>
            </w:r>
          </w:p>
        </w:tc>
        <w:tc>
          <w:tcPr>
            <w:tcW w:w="5442" w:type="dxa"/>
            <w:shd w:val="clear" w:color="auto" w:fill="auto"/>
          </w:tcPr>
          <w:p w14:paraId="4F57850B" w14:textId="77777777" w:rsidR="00FD160F" w:rsidRPr="00230EC0" w:rsidRDefault="00FD160F" w:rsidP="00FD160F">
            <w:pPr>
              <w:pStyle w:val="Body"/>
              <w:spacing w:before="120" w:after="120"/>
              <w:jc w:val="left"/>
            </w:pPr>
            <w:r w:rsidRPr="00230EC0">
              <w:t xml:space="preserve">A CP test is performed at least annually. After each test or exercise, a </w:t>
            </w:r>
            <w:proofErr w:type="gramStart"/>
            <w:r w:rsidRPr="00230EC0">
              <w:t>post mortem</w:t>
            </w:r>
            <w:proofErr w:type="gramEnd"/>
            <w:r w:rsidRPr="00230EC0">
              <w:t xml:space="preserve"> is completed and lessons learned are incorporated into the CP. </w:t>
            </w:r>
          </w:p>
        </w:tc>
        <w:tc>
          <w:tcPr>
            <w:tcW w:w="4373" w:type="dxa"/>
            <w:shd w:val="clear" w:color="auto" w:fill="auto"/>
          </w:tcPr>
          <w:p w14:paraId="4F57850C" w14:textId="77777777" w:rsidR="00FD160F" w:rsidRPr="00230EC0" w:rsidRDefault="00FD160F" w:rsidP="00FD160F">
            <w:pPr>
              <w:pStyle w:val="Body"/>
              <w:spacing w:before="120" w:after="120"/>
              <w:jc w:val="left"/>
            </w:pPr>
            <w:r w:rsidRPr="00230EC0">
              <w:t xml:space="preserve">Inspected the most recent CP test to determine that a CP test was performed within the past year, a </w:t>
            </w:r>
            <w:proofErr w:type="gramStart"/>
            <w:r w:rsidRPr="00230EC0">
              <w:t>post mortem</w:t>
            </w:r>
            <w:proofErr w:type="gramEnd"/>
            <w:r w:rsidRPr="00230EC0">
              <w:t xml:space="preserve"> was completed, and lessons learned were incorporated into the CP.</w:t>
            </w:r>
          </w:p>
        </w:tc>
        <w:tc>
          <w:tcPr>
            <w:tcW w:w="2691" w:type="dxa"/>
            <w:shd w:val="clear" w:color="auto" w:fill="auto"/>
          </w:tcPr>
          <w:p w14:paraId="4F57850D" w14:textId="77777777" w:rsidR="00FD160F" w:rsidRPr="00230EC0" w:rsidRDefault="00FD160F" w:rsidP="00FD160F">
            <w:pPr>
              <w:pStyle w:val="Body"/>
              <w:spacing w:before="120" w:after="120"/>
              <w:jc w:val="left"/>
            </w:pPr>
            <w:r w:rsidRPr="00230EC0">
              <w:t>No exceptions noted.</w:t>
            </w:r>
          </w:p>
        </w:tc>
      </w:tr>
      <w:tr w:rsidR="00FD160F" w:rsidRPr="00230EC0" w14:paraId="4F578513" w14:textId="77777777" w:rsidTr="00FD160F">
        <w:trPr>
          <w:trHeight w:val="20"/>
        </w:trPr>
        <w:tc>
          <w:tcPr>
            <w:tcW w:w="1620" w:type="dxa"/>
            <w:vMerge/>
            <w:shd w:val="clear" w:color="auto" w:fill="auto"/>
          </w:tcPr>
          <w:p w14:paraId="4F57850F" w14:textId="77777777" w:rsidR="00FD160F" w:rsidRPr="00230EC0" w:rsidRDefault="00FD160F" w:rsidP="00E24110">
            <w:pPr>
              <w:pStyle w:val="Body"/>
              <w:spacing w:before="120" w:after="120"/>
              <w:jc w:val="center"/>
              <w:rPr>
                <w:b/>
              </w:rPr>
            </w:pPr>
          </w:p>
        </w:tc>
        <w:tc>
          <w:tcPr>
            <w:tcW w:w="5442" w:type="dxa"/>
            <w:shd w:val="clear" w:color="auto" w:fill="auto"/>
          </w:tcPr>
          <w:p w14:paraId="4F578510" w14:textId="238E70B9" w:rsidR="00FD160F" w:rsidRPr="00230EC0" w:rsidRDefault="00C26E23" w:rsidP="00FD160F">
            <w:pPr>
              <w:pStyle w:val="Body"/>
              <w:spacing w:before="120" w:after="120"/>
              <w:jc w:val="left"/>
            </w:pPr>
            <w:r>
              <w:t>TEST COMPANY</w:t>
            </w:r>
            <w:r w:rsidR="00FD160F" w:rsidRPr="00230EC0">
              <w:t xml:space="preserve"> tests the restoration of data at least monthly to verify media reliability and information integrity. </w:t>
            </w:r>
          </w:p>
        </w:tc>
        <w:tc>
          <w:tcPr>
            <w:tcW w:w="4373" w:type="dxa"/>
            <w:shd w:val="clear" w:color="auto" w:fill="auto"/>
          </w:tcPr>
          <w:p w14:paraId="4F578511" w14:textId="77777777" w:rsidR="00FD160F" w:rsidRPr="00230EC0" w:rsidRDefault="00FD160F" w:rsidP="00FD160F">
            <w:pPr>
              <w:pStyle w:val="Body"/>
              <w:spacing w:before="120" w:after="120"/>
              <w:jc w:val="left"/>
            </w:pPr>
            <w:r w:rsidRPr="00230EC0">
              <w:t xml:space="preserve">Inspected the data restoration test evidence for a sample of months to determine that a data restoration test to verify media reliability and information integrity was performed at least monthly. </w:t>
            </w:r>
          </w:p>
        </w:tc>
        <w:tc>
          <w:tcPr>
            <w:tcW w:w="2691" w:type="dxa"/>
            <w:shd w:val="clear" w:color="auto" w:fill="auto"/>
          </w:tcPr>
          <w:p w14:paraId="4F578512" w14:textId="77777777" w:rsidR="00FD160F" w:rsidRPr="00230EC0" w:rsidRDefault="00FD160F" w:rsidP="00FD160F">
            <w:pPr>
              <w:pStyle w:val="Body"/>
              <w:spacing w:before="120" w:after="120"/>
              <w:jc w:val="left"/>
            </w:pPr>
            <w:r w:rsidRPr="00230EC0">
              <w:t>No exceptions noted.</w:t>
            </w:r>
          </w:p>
        </w:tc>
      </w:tr>
    </w:tbl>
    <w:p w14:paraId="4F578514" w14:textId="77777777" w:rsidR="006C37C4" w:rsidRDefault="006C37C4" w:rsidP="006C37C4">
      <w:pPr>
        <w:rPr>
          <w:szCs w:val="22"/>
        </w:rPr>
      </w:pPr>
    </w:p>
    <w:p w14:paraId="4F578515" w14:textId="77777777" w:rsidR="006C37C4" w:rsidRDefault="006C37C4" w:rsidP="006C37C4">
      <w:pPr>
        <w:rPr>
          <w:szCs w:val="22"/>
        </w:rPr>
      </w:pPr>
      <w:r>
        <w:rPr>
          <w:szCs w:val="22"/>
        </w:rPr>
        <w:lastRenderedPageBreak/>
        <w:br w:type="page"/>
      </w:r>
    </w:p>
    <w:p w14:paraId="4F578516" w14:textId="77777777" w:rsidR="006C37C4" w:rsidRDefault="006C37C4" w:rsidP="006C37C4">
      <w:pPr>
        <w:pStyle w:val="BodyHeader1"/>
        <w:ind w:left="-540"/>
        <w:rPr>
          <w:szCs w:val="22"/>
        </w:rPr>
      </w:pPr>
      <w:r>
        <w:lastRenderedPageBreak/>
        <w:t>additional criteria for confidentiality</w:t>
      </w:r>
    </w:p>
    <w:tbl>
      <w:tblPr>
        <w:tblW w:w="14126" w:type="dxa"/>
        <w:tblInd w:w="-550" w:type="dxa"/>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Layout w:type="fixed"/>
        <w:tblLook w:val="04A0" w:firstRow="1" w:lastRow="0" w:firstColumn="1" w:lastColumn="0" w:noHBand="0" w:noVBand="1"/>
      </w:tblPr>
      <w:tblGrid>
        <w:gridCol w:w="1620"/>
        <w:gridCol w:w="5442"/>
        <w:gridCol w:w="4373"/>
        <w:gridCol w:w="2691"/>
      </w:tblGrid>
      <w:tr w:rsidR="006C37C4" w:rsidRPr="00191AE9" w14:paraId="4F578518" w14:textId="77777777" w:rsidTr="00FD160F">
        <w:trPr>
          <w:trHeight w:val="315"/>
          <w:tblHeader/>
        </w:trPr>
        <w:tc>
          <w:tcPr>
            <w:tcW w:w="14126" w:type="dxa"/>
            <w:gridSpan w:val="4"/>
            <w:shd w:val="clear" w:color="auto" w:fill="6399AF"/>
            <w:vAlign w:val="center"/>
          </w:tcPr>
          <w:p w14:paraId="4F578517" w14:textId="77777777" w:rsidR="006C37C4" w:rsidRPr="00DB54CC" w:rsidRDefault="006C37C4" w:rsidP="00E24110">
            <w:pPr>
              <w:rPr>
                <w:b/>
                <w:bCs/>
                <w:color w:val="FFFFFF" w:themeColor="background1"/>
                <w:sz w:val="20"/>
                <w:szCs w:val="20"/>
              </w:rPr>
            </w:pPr>
            <w:r w:rsidRPr="003C0453">
              <w:rPr>
                <w:b/>
                <w:bCs/>
                <w:color w:val="FFFFFF" w:themeColor="background1"/>
                <w:sz w:val="20"/>
                <w:szCs w:val="20"/>
              </w:rPr>
              <w:t>CONFIDENTIALITY</w:t>
            </w:r>
          </w:p>
        </w:tc>
      </w:tr>
      <w:tr w:rsidR="006C37C4" w:rsidRPr="00191AE9" w14:paraId="4F57851A" w14:textId="77777777" w:rsidTr="00FD160F">
        <w:trPr>
          <w:trHeight w:val="315"/>
          <w:tblHeader/>
        </w:trPr>
        <w:tc>
          <w:tcPr>
            <w:tcW w:w="14126" w:type="dxa"/>
            <w:gridSpan w:val="4"/>
            <w:shd w:val="clear" w:color="auto" w:fill="auto"/>
          </w:tcPr>
          <w:p w14:paraId="4F578519" w14:textId="77777777" w:rsidR="006C37C4" w:rsidRPr="00DB54CC" w:rsidRDefault="006C37C4" w:rsidP="00E24110">
            <w:pPr>
              <w:jc w:val="center"/>
              <w:rPr>
                <w:b/>
                <w:bCs/>
                <w:color w:val="FFFFFF" w:themeColor="background1"/>
                <w:sz w:val="20"/>
                <w:szCs w:val="20"/>
              </w:rPr>
            </w:pPr>
          </w:p>
        </w:tc>
      </w:tr>
      <w:tr w:rsidR="006C37C4" w:rsidRPr="00191AE9" w14:paraId="4F57851F" w14:textId="77777777" w:rsidTr="00FD160F">
        <w:trPr>
          <w:trHeight w:val="315"/>
          <w:tblHeader/>
        </w:trPr>
        <w:tc>
          <w:tcPr>
            <w:tcW w:w="1620" w:type="dxa"/>
            <w:shd w:val="clear" w:color="auto" w:fill="6399AF"/>
            <w:vAlign w:val="center"/>
            <w:hideMark/>
          </w:tcPr>
          <w:p w14:paraId="4F57851B"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TSC Reference</w:t>
            </w:r>
          </w:p>
        </w:tc>
        <w:tc>
          <w:tcPr>
            <w:tcW w:w="5442" w:type="dxa"/>
            <w:shd w:val="clear" w:color="auto" w:fill="6399AF"/>
            <w:noWrap/>
            <w:vAlign w:val="center"/>
            <w:hideMark/>
          </w:tcPr>
          <w:p w14:paraId="4F57851C" w14:textId="77777777" w:rsidR="006C37C4" w:rsidRPr="00255320" w:rsidRDefault="006C37C4" w:rsidP="00E24110">
            <w:pPr>
              <w:jc w:val="center"/>
              <w:rPr>
                <w:b/>
                <w:bCs/>
                <w:color w:val="FFFFFF" w:themeColor="background1"/>
                <w:sz w:val="20"/>
                <w:szCs w:val="20"/>
              </w:rPr>
            </w:pPr>
            <w:r w:rsidRPr="00255320">
              <w:rPr>
                <w:rFonts w:ascii="Arial" w:eastAsia="Times New Roman" w:hAnsi="Arial" w:cs="Arial"/>
                <w:b/>
                <w:bCs/>
                <w:color w:val="FFFFFF"/>
                <w:sz w:val="20"/>
                <w:szCs w:val="20"/>
              </w:rPr>
              <w:t>Trust Services Criteria and Applicable Control Activities</w:t>
            </w:r>
          </w:p>
        </w:tc>
        <w:tc>
          <w:tcPr>
            <w:tcW w:w="4373" w:type="dxa"/>
            <w:shd w:val="clear" w:color="auto" w:fill="6399AF"/>
            <w:vAlign w:val="center"/>
          </w:tcPr>
          <w:p w14:paraId="4F57851D"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Service Auditor’s Tests</w:t>
            </w:r>
          </w:p>
        </w:tc>
        <w:tc>
          <w:tcPr>
            <w:tcW w:w="2691" w:type="dxa"/>
            <w:shd w:val="clear" w:color="auto" w:fill="6399AF"/>
            <w:vAlign w:val="center"/>
          </w:tcPr>
          <w:p w14:paraId="4F57851E" w14:textId="77777777" w:rsidR="006C37C4" w:rsidRPr="00255320" w:rsidRDefault="006C37C4" w:rsidP="00E24110">
            <w:pPr>
              <w:jc w:val="center"/>
              <w:rPr>
                <w:b/>
                <w:bCs/>
                <w:color w:val="FFFFFF" w:themeColor="background1"/>
                <w:sz w:val="20"/>
                <w:szCs w:val="20"/>
              </w:rPr>
            </w:pPr>
            <w:r w:rsidRPr="00255320">
              <w:rPr>
                <w:b/>
                <w:bCs/>
                <w:color w:val="FFFFFF" w:themeColor="background1"/>
                <w:sz w:val="20"/>
                <w:szCs w:val="20"/>
              </w:rPr>
              <w:t>Results of Tests</w:t>
            </w:r>
          </w:p>
        </w:tc>
      </w:tr>
      <w:tr w:rsidR="00FD160F" w:rsidRPr="00230EC0" w14:paraId="4F578522" w14:textId="77777777" w:rsidTr="0096778B">
        <w:trPr>
          <w:trHeight w:val="20"/>
        </w:trPr>
        <w:tc>
          <w:tcPr>
            <w:tcW w:w="1620" w:type="dxa"/>
            <w:shd w:val="clear" w:color="auto" w:fill="E2E1DD" w:themeFill="background2"/>
          </w:tcPr>
          <w:p w14:paraId="4F578520" w14:textId="77777777" w:rsidR="00FD160F" w:rsidRPr="00230EC0" w:rsidRDefault="00FD160F" w:rsidP="00E24110">
            <w:pPr>
              <w:pStyle w:val="Body"/>
              <w:spacing w:before="120" w:after="120"/>
              <w:jc w:val="center"/>
              <w:rPr>
                <w:b/>
              </w:rPr>
            </w:pPr>
            <w:r w:rsidRPr="00230EC0">
              <w:rPr>
                <w:b/>
              </w:rPr>
              <w:t>C1.1</w:t>
            </w:r>
          </w:p>
        </w:tc>
        <w:tc>
          <w:tcPr>
            <w:tcW w:w="12506" w:type="dxa"/>
            <w:gridSpan w:val="3"/>
            <w:shd w:val="clear" w:color="auto" w:fill="E2E1DD" w:themeFill="background2"/>
          </w:tcPr>
          <w:p w14:paraId="4F578521" w14:textId="77777777" w:rsidR="00FD160F" w:rsidRPr="00230EC0" w:rsidRDefault="00FD160F" w:rsidP="00FD160F">
            <w:pPr>
              <w:pStyle w:val="Body"/>
              <w:spacing w:before="120" w:after="120"/>
              <w:jc w:val="left"/>
            </w:pPr>
            <w:r w:rsidRPr="00230EC0">
              <w:t>The entity identifies and maintains confidential information to meet the entity’s objectives related to confidentiality.</w:t>
            </w:r>
          </w:p>
        </w:tc>
      </w:tr>
      <w:tr w:rsidR="00FD160F" w:rsidRPr="00230EC0" w14:paraId="4F57852A" w14:textId="77777777" w:rsidTr="009320F7">
        <w:trPr>
          <w:trHeight w:val="20"/>
        </w:trPr>
        <w:tc>
          <w:tcPr>
            <w:tcW w:w="1620" w:type="dxa"/>
            <w:vMerge w:val="restart"/>
            <w:shd w:val="clear" w:color="auto" w:fill="auto"/>
          </w:tcPr>
          <w:p w14:paraId="4F578523" w14:textId="77777777" w:rsidR="00FD160F" w:rsidRPr="00230EC0" w:rsidRDefault="00FD160F" w:rsidP="00E24110">
            <w:pPr>
              <w:pStyle w:val="Body"/>
              <w:spacing w:before="120" w:after="120"/>
              <w:jc w:val="center"/>
              <w:rPr>
                <w:b/>
              </w:rPr>
            </w:pPr>
            <w:r w:rsidRPr="00230EC0">
              <w:rPr>
                <w:b/>
              </w:rPr>
              <w:t> </w:t>
            </w:r>
          </w:p>
          <w:p w14:paraId="4F578524" w14:textId="77777777" w:rsidR="00FD160F" w:rsidRPr="00230EC0" w:rsidRDefault="00FD160F" w:rsidP="00E24110">
            <w:pPr>
              <w:pStyle w:val="Body"/>
              <w:spacing w:before="120" w:after="120"/>
              <w:jc w:val="center"/>
              <w:rPr>
                <w:b/>
              </w:rPr>
            </w:pPr>
            <w:r w:rsidRPr="00230EC0">
              <w:rPr>
                <w:b/>
              </w:rPr>
              <w:t> </w:t>
            </w:r>
          </w:p>
          <w:p w14:paraId="4F578525" w14:textId="77777777" w:rsidR="00FD160F" w:rsidRPr="00230EC0" w:rsidRDefault="00FD160F" w:rsidP="00E24110">
            <w:pPr>
              <w:pStyle w:val="Body"/>
              <w:spacing w:before="120" w:after="120"/>
              <w:jc w:val="center"/>
              <w:rPr>
                <w:b/>
              </w:rPr>
            </w:pPr>
            <w:r w:rsidRPr="00230EC0">
              <w:rPr>
                <w:b/>
              </w:rPr>
              <w:t> </w:t>
            </w:r>
          </w:p>
          <w:p w14:paraId="4F578526" w14:textId="77777777" w:rsidR="00FD160F" w:rsidRPr="00230EC0" w:rsidRDefault="00FD160F" w:rsidP="00E24110">
            <w:pPr>
              <w:pStyle w:val="Body"/>
              <w:spacing w:before="120" w:after="120"/>
              <w:jc w:val="center"/>
              <w:rPr>
                <w:b/>
              </w:rPr>
            </w:pPr>
            <w:r w:rsidRPr="00230EC0">
              <w:rPr>
                <w:b/>
              </w:rPr>
              <w:t> </w:t>
            </w:r>
          </w:p>
        </w:tc>
        <w:tc>
          <w:tcPr>
            <w:tcW w:w="5442" w:type="dxa"/>
            <w:tcBorders>
              <w:bottom w:val="single" w:sz="4" w:space="0" w:color="auto"/>
            </w:tcBorders>
            <w:shd w:val="clear" w:color="auto" w:fill="auto"/>
          </w:tcPr>
          <w:p w14:paraId="4F578527" w14:textId="77777777" w:rsidR="00FD160F" w:rsidRPr="00230EC0" w:rsidRDefault="00FD160F" w:rsidP="00FD160F">
            <w:pPr>
              <w:pStyle w:val="Body"/>
              <w:spacing w:before="120" w:after="120"/>
              <w:jc w:val="left"/>
            </w:pPr>
            <w:r w:rsidRPr="00230EC0">
              <w:t xml:space="preserve">A data classification policy is in place to help ensure that confidential data is properly secured and restricted to authorized personnel. </w:t>
            </w:r>
          </w:p>
        </w:tc>
        <w:tc>
          <w:tcPr>
            <w:tcW w:w="4373" w:type="dxa"/>
            <w:shd w:val="clear" w:color="auto" w:fill="auto"/>
          </w:tcPr>
          <w:p w14:paraId="4F578528" w14:textId="77777777" w:rsidR="00FD160F" w:rsidRPr="00230EC0" w:rsidRDefault="00FD160F" w:rsidP="009320F7">
            <w:pPr>
              <w:pStyle w:val="Body"/>
              <w:spacing w:before="120" w:after="120"/>
              <w:jc w:val="left"/>
            </w:pPr>
            <w:r w:rsidRPr="00230EC0">
              <w:t>Inspected the data classification policy to determine that policies existed aro</w:t>
            </w:r>
            <w:r w:rsidR="009320F7">
              <w:t>und ensuring that confidential</w:t>
            </w:r>
            <w:r w:rsidRPr="00230EC0">
              <w:t xml:space="preserve"> data was properly secured and restricted to authorized personnel.</w:t>
            </w:r>
          </w:p>
        </w:tc>
        <w:tc>
          <w:tcPr>
            <w:tcW w:w="2691" w:type="dxa"/>
            <w:shd w:val="clear" w:color="auto" w:fill="auto"/>
          </w:tcPr>
          <w:p w14:paraId="4F578529" w14:textId="77777777" w:rsidR="00FD160F" w:rsidRPr="00230EC0" w:rsidRDefault="00FD160F" w:rsidP="00FD160F">
            <w:pPr>
              <w:pStyle w:val="Body"/>
              <w:spacing w:before="120" w:after="120"/>
              <w:jc w:val="left"/>
            </w:pPr>
            <w:r w:rsidRPr="00230EC0">
              <w:t>No exceptions noted.</w:t>
            </w:r>
          </w:p>
        </w:tc>
      </w:tr>
      <w:tr w:rsidR="00FD160F" w:rsidRPr="00230EC0" w14:paraId="4F578530" w14:textId="77777777" w:rsidTr="009320F7">
        <w:trPr>
          <w:trHeight w:val="20"/>
        </w:trPr>
        <w:tc>
          <w:tcPr>
            <w:tcW w:w="1620" w:type="dxa"/>
            <w:vMerge/>
            <w:shd w:val="clear" w:color="auto" w:fill="auto"/>
          </w:tcPr>
          <w:p w14:paraId="4F57852B" w14:textId="77777777" w:rsidR="00FD160F" w:rsidRPr="00230EC0" w:rsidRDefault="00FD160F" w:rsidP="00E24110">
            <w:pPr>
              <w:pStyle w:val="Body"/>
              <w:spacing w:before="120" w:after="120"/>
              <w:jc w:val="center"/>
              <w:rPr>
                <w:b/>
              </w:rPr>
            </w:pPr>
          </w:p>
        </w:tc>
        <w:tc>
          <w:tcPr>
            <w:tcW w:w="5442" w:type="dxa"/>
            <w:vMerge w:val="restart"/>
            <w:tcBorders>
              <w:top w:val="single" w:sz="4" w:space="0" w:color="auto"/>
            </w:tcBorders>
            <w:shd w:val="clear" w:color="auto" w:fill="auto"/>
          </w:tcPr>
          <w:p w14:paraId="4F57852C" w14:textId="77777777" w:rsidR="00FD160F" w:rsidRPr="00230EC0" w:rsidRDefault="00FD160F" w:rsidP="00FD160F">
            <w:pPr>
              <w:pStyle w:val="Body"/>
              <w:spacing w:before="120" w:after="120"/>
              <w:jc w:val="left"/>
            </w:pPr>
            <w:r w:rsidRPr="00230EC0">
              <w:t>Employees are required to sign a confidentiality agreement as a routine part of their employment. This agreement prohibits any disclosures of information and other data to which the employee has been granted access.</w:t>
            </w:r>
          </w:p>
          <w:p w14:paraId="4F57852D" w14:textId="77777777" w:rsidR="00FD160F" w:rsidRPr="00230EC0" w:rsidRDefault="00FD160F" w:rsidP="00FD160F">
            <w:pPr>
              <w:pStyle w:val="Body"/>
              <w:spacing w:before="120" w:after="120"/>
              <w:jc w:val="left"/>
            </w:pPr>
            <w:r w:rsidRPr="00230EC0">
              <w:t> </w:t>
            </w:r>
          </w:p>
        </w:tc>
        <w:tc>
          <w:tcPr>
            <w:tcW w:w="4373" w:type="dxa"/>
            <w:shd w:val="clear" w:color="auto" w:fill="auto"/>
          </w:tcPr>
          <w:p w14:paraId="4F57852E" w14:textId="77777777" w:rsidR="00FD160F" w:rsidRPr="00230EC0" w:rsidRDefault="00FD160F" w:rsidP="00FD160F">
            <w:pPr>
              <w:pStyle w:val="Body"/>
              <w:spacing w:before="120" w:after="120"/>
              <w:jc w:val="left"/>
            </w:pPr>
            <w:r w:rsidRPr="00230EC0">
              <w:t>Inspected the confidentiality agreement to determine that it prohibited the disclosure of information and other data to which the employee had been granted access.</w:t>
            </w:r>
          </w:p>
        </w:tc>
        <w:tc>
          <w:tcPr>
            <w:tcW w:w="2691" w:type="dxa"/>
            <w:shd w:val="clear" w:color="auto" w:fill="auto"/>
          </w:tcPr>
          <w:p w14:paraId="4F57852F" w14:textId="77777777" w:rsidR="00FD160F" w:rsidRPr="00230EC0" w:rsidRDefault="00FD160F" w:rsidP="00FD160F">
            <w:pPr>
              <w:pStyle w:val="Body"/>
              <w:spacing w:before="120" w:after="120"/>
              <w:jc w:val="left"/>
            </w:pPr>
            <w:r w:rsidRPr="00230EC0">
              <w:t>No exceptions noted.</w:t>
            </w:r>
          </w:p>
        </w:tc>
      </w:tr>
      <w:tr w:rsidR="00FD160F" w:rsidRPr="00230EC0" w14:paraId="4F578535" w14:textId="77777777" w:rsidTr="00FD160F">
        <w:trPr>
          <w:trHeight w:val="20"/>
        </w:trPr>
        <w:tc>
          <w:tcPr>
            <w:tcW w:w="1620" w:type="dxa"/>
            <w:vMerge/>
            <w:shd w:val="clear" w:color="auto" w:fill="auto"/>
          </w:tcPr>
          <w:p w14:paraId="4F578531" w14:textId="77777777" w:rsidR="00FD160F" w:rsidRPr="00230EC0" w:rsidRDefault="00FD160F" w:rsidP="00E24110">
            <w:pPr>
              <w:pStyle w:val="Body"/>
              <w:spacing w:before="120" w:after="120"/>
              <w:jc w:val="center"/>
              <w:rPr>
                <w:b/>
              </w:rPr>
            </w:pPr>
          </w:p>
        </w:tc>
        <w:tc>
          <w:tcPr>
            <w:tcW w:w="5442" w:type="dxa"/>
            <w:vMerge/>
            <w:shd w:val="clear" w:color="auto" w:fill="auto"/>
          </w:tcPr>
          <w:p w14:paraId="4F578532" w14:textId="77777777" w:rsidR="00FD160F" w:rsidRPr="00230EC0" w:rsidRDefault="00FD160F" w:rsidP="00FD160F">
            <w:pPr>
              <w:pStyle w:val="Body"/>
              <w:spacing w:before="120" w:after="120"/>
              <w:jc w:val="left"/>
            </w:pPr>
          </w:p>
        </w:tc>
        <w:tc>
          <w:tcPr>
            <w:tcW w:w="4373" w:type="dxa"/>
            <w:shd w:val="clear" w:color="auto" w:fill="auto"/>
          </w:tcPr>
          <w:p w14:paraId="4F578533" w14:textId="77777777" w:rsidR="00FD160F" w:rsidRPr="00230EC0" w:rsidRDefault="00FD160F" w:rsidP="00FD160F">
            <w:pPr>
              <w:pStyle w:val="Body"/>
              <w:spacing w:before="120" w:after="120"/>
              <w:jc w:val="left"/>
            </w:pPr>
            <w:r w:rsidRPr="00230EC0">
              <w:t>Inspected signed confidentiality agreements for a sample of new hires to determine that new hires were provided and accepted the agreement.</w:t>
            </w:r>
          </w:p>
        </w:tc>
        <w:tc>
          <w:tcPr>
            <w:tcW w:w="2691" w:type="dxa"/>
            <w:shd w:val="clear" w:color="auto" w:fill="auto"/>
          </w:tcPr>
          <w:p w14:paraId="4F578534" w14:textId="77777777" w:rsidR="00FD160F" w:rsidRPr="00230EC0" w:rsidRDefault="00FD160F" w:rsidP="00FD160F">
            <w:pPr>
              <w:pStyle w:val="Body"/>
              <w:spacing w:before="120" w:after="120"/>
              <w:jc w:val="left"/>
            </w:pPr>
            <w:r w:rsidRPr="00230EC0">
              <w:t>No exceptions noted.</w:t>
            </w:r>
          </w:p>
        </w:tc>
      </w:tr>
      <w:tr w:rsidR="00FD160F" w:rsidRPr="00230EC0" w14:paraId="4F57853A" w14:textId="77777777" w:rsidTr="00FD160F">
        <w:trPr>
          <w:trHeight w:val="20"/>
        </w:trPr>
        <w:tc>
          <w:tcPr>
            <w:tcW w:w="1620" w:type="dxa"/>
            <w:vMerge/>
            <w:shd w:val="clear" w:color="auto" w:fill="auto"/>
          </w:tcPr>
          <w:p w14:paraId="4F578536" w14:textId="77777777" w:rsidR="00FD160F" w:rsidRPr="00230EC0" w:rsidRDefault="00FD160F" w:rsidP="00E24110">
            <w:pPr>
              <w:pStyle w:val="Body"/>
              <w:spacing w:before="120" w:after="120"/>
              <w:jc w:val="center"/>
              <w:rPr>
                <w:b/>
              </w:rPr>
            </w:pPr>
          </w:p>
        </w:tc>
        <w:tc>
          <w:tcPr>
            <w:tcW w:w="5442" w:type="dxa"/>
            <w:shd w:val="clear" w:color="auto" w:fill="auto"/>
          </w:tcPr>
          <w:p w14:paraId="4F578537" w14:textId="77777777" w:rsidR="00FD160F" w:rsidRPr="00230EC0" w:rsidRDefault="00FD160F" w:rsidP="00FD160F">
            <w:pPr>
              <w:pStyle w:val="Body"/>
              <w:spacing w:before="120" w:after="120"/>
              <w:jc w:val="left"/>
            </w:pPr>
            <w:r w:rsidRPr="00230EC0">
              <w:t xml:space="preserve">Formal information sharing agreements are in place with related parties and vendors. These agreements include confidentiality commitments applicable to that entity. </w:t>
            </w:r>
          </w:p>
        </w:tc>
        <w:tc>
          <w:tcPr>
            <w:tcW w:w="4373" w:type="dxa"/>
            <w:shd w:val="clear" w:color="auto" w:fill="auto"/>
          </w:tcPr>
          <w:p w14:paraId="4F578538" w14:textId="77777777" w:rsidR="00FD160F" w:rsidRPr="00230EC0" w:rsidRDefault="00FD160F" w:rsidP="00FD160F">
            <w:pPr>
              <w:pStyle w:val="Body"/>
              <w:spacing w:before="120" w:after="120"/>
              <w:jc w:val="left"/>
            </w:pPr>
            <w:r w:rsidRPr="00230EC0">
              <w:t>Inspected contracts for a sample of vendors to determine that formal information sharing agreements were in place and included confidentiality commitments for each vendor sampled.</w:t>
            </w:r>
          </w:p>
        </w:tc>
        <w:tc>
          <w:tcPr>
            <w:tcW w:w="2691" w:type="dxa"/>
            <w:shd w:val="clear" w:color="auto" w:fill="auto"/>
          </w:tcPr>
          <w:p w14:paraId="4F578539" w14:textId="77777777" w:rsidR="00FD160F" w:rsidRPr="00230EC0" w:rsidRDefault="00FD160F" w:rsidP="00FD160F">
            <w:pPr>
              <w:pStyle w:val="Body"/>
              <w:spacing w:before="120" w:after="120"/>
              <w:jc w:val="left"/>
            </w:pPr>
            <w:r w:rsidRPr="00230EC0">
              <w:t>No exceptions noted.</w:t>
            </w:r>
          </w:p>
        </w:tc>
      </w:tr>
      <w:tr w:rsidR="00FD160F" w:rsidRPr="00230EC0" w14:paraId="4F57853D" w14:textId="77777777" w:rsidTr="00FD160F">
        <w:trPr>
          <w:cantSplit/>
          <w:trHeight w:val="20"/>
        </w:trPr>
        <w:tc>
          <w:tcPr>
            <w:tcW w:w="1620" w:type="dxa"/>
            <w:shd w:val="clear" w:color="auto" w:fill="E2E1DD" w:themeFill="background2"/>
          </w:tcPr>
          <w:p w14:paraId="4F57853B" w14:textId="77777777" w:rsidR="00FD160F" w:rsidRPr="00230EC0" w:rsidRDefault="00FD160F" w:rsidP="00FD160F">
            <w:pPr>
              <w:pStyle w:val="Body"/>
              <w:keepNext/>
              <w:keepLines/>
              <w:spacing w:before="120" w:after="120"/>
              <w:jc w:val="center"/>
              <w:rPr>
                <w:b/>
              </w:rPr>
            </w:pPr>
            <w:r w:rsidRPr="00230EC0">
              <w:rPr>
                <w:b/>
              </w:rPr>
              <w:lastRenderedPageBreak/>
              <w:t>C1.2</w:t>
            </w:r>
          </w:p>
        </w:tc>
        <w:tc>
          <w:tcPr>
            <w:tcW w:w="12506" w:type="dxa"/>
            <w:gridSpan w:val="3"/>
            <w:shd w:val="clear" w:color="auto" w:fill="E2E1DD" w:themeFill="background2"/>
          </w:tcPr>
          <w:p w14:paraId="4F57853C" w14:textId="77777777" w:rsidR="00FD160F" w:rsidRPr="00230EC0" w:rsidRDefault="00FD160F" w:rsidP="00FD160F">
            <w:pPr>
              <w:pStyle w:val="Body"/>
              <w:keepNext/>
              <w:keepLines/>
              <w:spacing w:before="120" w:after="120"/>
              <w:jc w:val="left"/>
            </w:pPr>
            <w:r w:rsidRPr="00230EC0">
              <w:t>The entity disposes of confidential information to meet the entity’s objectives related to confidentiality.</w:t>
            </w:r>
          </w:p>
        </w:tc>
      </w:tr>
      <w:tr w:rsidR="00FD160F" w:rsidRPr="00230EC0" w14:paraId="4F578544" w14:textId="77777777" w:rsidTr="00FD160F">
        <w:trPr>
          <w:cantSplit/>
          <w:trHeight w:val="20"/>
        </w:trPr>
        <w:tc>
          <w:tcPr>
            <w:tcW w:w="1620" w:type="dxa"/>
            <w:vMerge w:val="restart"/>
            <w:shd w:val="clear" w:color="auto" w:fill="auto"/>
          </w:tcPr>
          <w:p w14:paraId="4F57853E" w14:textId="77777777" w:rsidR="00FD160F" w:rsidRPr="00230EC0" w:rsidRDefault="00FD160F" w:rsidP="00FD160F">
            <w:pPr>
              <w:pStyle w:val="Body"/>
              <w:keepNext/>
              <w:keepLines/>
              <w:spacing w:before="120" w:after="120"/>
              <w:jc w:val="center"/>
              <w:rPr>
                <w:b/>
              </w:rPr>
            </w:pPr>
            <w:r w:rsidRPr="00230EC0">
              <w:rPr>
                <w:b/>
              </w:rPr>
              <w:t> </w:t>
            </w:r>
          </w:p>
          <w:p w14:paraId="4F57853F" w14:textId="77777777" w:rsidR="00FD160F" w:rsidRPr="00230EC0" w:rsidRDefault="00FD160F" w:rsidP="00E24110">
            <w:pPr>
              <w:pStyle w:val="Body"/>
              <w:spacing w:before="120" w:after="120"/>
              <w:jc w:val="center"/>
              <w:rPr>
                <w:b/>
              </w:rPr>
            </w:pPr>
            <w:r w:rsidRPr="00230EC0">
              <w:rPr>
                <w:b/>
              </w:rPr>
              <w:t> </w:t>
            </w:r>
          </w:p>
          <w:p w14:paraId="4F578540" w14:textId="77777777" w:rsidR="00FD160F" w:rsidRPr="00230EC0" w:rsidRDefault="00FD160F" w:rsidP="00E24110">
            <w:pPr>
              <w:pStyle w:val="Body"/>
              <w:spacing w:before="120" w:after="120"/>
              <w:jc w:val="center"/>
              <w:rPr>
                <w:b/>
              </w:rPr>
            </w:pPr>
            <w:r w:rsidRPr="00230EC0">
              <w:rPr>
                <w:b/>
              </w:rPr>
              <w:t> </w:t>
            </w:r>
          </w:p>
        </w:tc>
        <w:tc>
          <w:tcPr>
            <w:tcW w:w="5442" w:type="dxa"/>
            <w:shd w:val="clear" w:color="auto" w:fill="auto"/>
          </w:tcPr>
          <w:p w14:paraId="4F578541" w14:textId="77777777" w:rsidR="00FD160F" w:rsidRPr="00230EC0" w:rsidRDefault="00FD160F" w:rsidP="00FD160F">
            <w:pPr>
              <w:pStyle w:val="Body"/>
              <w:keepNext/>
              <w:keepLines/>
              <w:spacing w:before="120" w:after="120"/>
              <w:jc w:val="left"/>
            </w:pPr>
            <w:r w:rsidRPr="00230EC0">
              <w:t>All electronic equipment subject to removal or destruction must be tracked with a ServiceNow ticket and approved by the Change Advisory Board (CAB). Cleansing of drives and tapes shall be completed prior to removal from facilities information management system (FIMS) control.</w:t>
            </w:r>
          </w:p>
        </w:tc>
        <w:tc>
          <w:tcPr>
            <w:tcW w:w="4373" w:type="dxa"/>
            <w:shd w:val="clear" w:color="auto" w:fill="auto"/>
          </w:tcPr>
          <w:p w14:paraId="4F578542" w14:textId="77777777" w:rsidR="00FD160F" w:rsidRPr="00230EC0" w:rsidRDefault="00FD160F" w:rsidP="00FD160F">
            <w:pPr>
              <w:pStyle w:val="Body"/>
              <w:keepNext/>
              <w:keepLines/>
              <w:spacing w:before="120" w:after="120"/>
              <w:jc w:val="left"/>
            </w:pPr>
            <w:r w:rsidRPr="00230EC0">
              <w:t>Inspected certificates of destruction for a sample of media destroyed during the review period to determine that electronic media containing confidential information was purged or destroyed in accordance with best practices, and certificates of destruction were issued for each device destroyed.</w:t>
            </w:r>
          </w:p>
        </w:tc>
        <w:tc>
          <w:tcPr>
            <w:tcW w:w="2691" w:type="dxa"/>
            <w:shd w:val="clear" w:color="auto" w:fill="auto"/>
          </w:tcPr>
          <w:p w14:paraId="4F578543" w14:textId="77777777" w:rsidR="00FD160F" w:rsidRPr="00230EC0" w:rsidRDefault="00FD160F" w:rsidP="00FD160F">
            <w:pPr>
              <w:pStyle w:val="Body"/>
              <w:keepNext/>
              <w:keepLines/>
              <w:spacing w:before="120" w:after="120"/>
              <w:jc w:val="left"/>
            </w:pPr>
            <w:r w:rsidRPr="00230EC0">
              <w:t>No exceptions noted.</w:t>
            </w:r>
          </w:p>
        </w:tc>
      </w:tr>
      <w:tr w:rsidR="00FD160F" w:rsidRPr="00230EC0" w14:paraId="4F57854A" w14:textId="77777777" w:rsidTr="00FD160F">
        <w:trPr>
          <w:trHeight w:val="20"/>
        </w:trPr>
        <w:tc>
          <w:tcPr>
            <w:tcW w:w="1620" w:type="dxa"/>
            <w:vMerge/>
            <w:shd w:val="clear" w:color="auto" w:fill="auto"/>
          </w:tcPr>
          <w:p w14:paraId="4F578545" w14:textId="77777777" w:rsidR="00FD160F" w:rsidRPr="00230EC0" w:rsidRDefault="00FD160F" w:rsidP="00E24110">
            <w:pPr>
              <w:pStyle w:val="Body"/>
              <w:spacing w:before="120" w:after="120"/>
              <w:jc w:val="center"/>
              <w:rPr>
                <w:b/>
              </w:rPr>
            </w:pPr>
          </w:p>
        </w:tc>
        <w:tc>
          <w:tcPr>
            <w:tcW w:w="5442" w:type="dxa"/>
            <w:vMerge w:val="restart"/>
            <w:shd w:val="clear" w:color="auto" w:fill="auto"/>
          </w:tcPr>
          <w:p w14:paraId="4F578546" w14:textId="77777777" w:rsidR="00FD160F" w:rsidRPr="00230EC0" w:rsidRDefault="00FD160F" w:rsidP="00FD160F">
            <w:pPr>
              <w:pStyle w:val="Body"/>
              <w:spacing w:before="120" w:after="120"/>
              <w:jc w:val="left"/>
            </w:pPr>
            <w:r w:rsidRPr="00230EC0">
              <w:t xml:space="preserve">Removable media in digital format (tapes and hard drives) is only approved for sanitization through the employment of degaussing. </w:t>
            </w:r>
          </w:p>
          <w:p w14:paraId="4F578547" w14:textId="77777777" w:rsidR="00FD160F" w:rsidRPr="00230EC0" w:rsidRDefault="00FD160F" w:rsidP="00FD160F">
            <w:pPr>
              <w:pStyle w:val="Body"/>
              <w:spacing w:before="120" w:after="120"/>
              <w:jc w:val="left"/>
            </w:pPr>
            <w:r w:rsidRPr="00230EC0">
              <w:t> </w:t>
            </w:r>
          </w:p>
        </w:tc>
        <w:tc>
          <w:tcPr>
            <w:tcW w:w="4373" w:type="dxa"/>
            <w:shd w:val="clear" w:color="auto" w:fill="auto"/>
          </w:tcPr>
          <w:p w14:paraId="4F578548" w14:textId="77777777" w:rsidR="00FD160F" w:rsidRPr="00230EC0" w:rsidRDefault="00FD160F" w:rsidP="00FD160F">
            <w:pPr>
              <w:pStyle w:val="Body"/>
              <w:spacing w:before="120" w:after="120"/>
              <w:jc w:val="left"/>
            </w:pPr>
            <w:r w:rsidRPr="00230EC0">
              <w:t xml:space="preserve">Inspected data disposal procedures to determine that removable media in digital format (tapes and hard drives) was only approved for sanitization through the employment of degaussing. </w:t>
            </w:r>
          </w:p>
        </w:tc>
        <w:tc>
          <w:tcPr>
            <w:tcW w:w="2691" w:type="dxa"/>
            <w:shd w:val="clear" w:color="auto" w:fill="auto"/>
          </w:tcPr>
          <w:p w14:paraId="4F578549" w14:textId="77777777" w:rsidR="00FD160F" w:rsidRPr="00230EC0" w:rsidRDefault="00FD160F" w:rsidP="00FD160F">
            <w:pPr>
              <w:pStyle w:val="Body"/>
              <w:spacing w:before="120" w:after="120"/>
              <w:jc w:val="left"/>
            </w:pPr>
            <w:r w:rsidRPr="00230EC0">
              <w:t>No exceptions noted.</w:t>
            </w:r>
          </w:p>
        </w:tc>
      </w:tr>
      <w:tr w:rsidR="00FD160F" w:rsidRPr="00230EC0" w14:paraId="4F57854F" w14:textId="77777777" w:rsidTr="00FD160F">
        <w:trPr>
          <w:trHeight w:val="20"/>
        </w:trPr>
        <w:tc>
          <w:tcPr>
            <w:tcW w:w="1620" w:type="dxa"/>
            <w:vMerge/>
            <w:shd w:val="clear" w:color="auto" w:fill="auto"/>
          </w:tcPr>
          <w:p w14:paraId="4F57854B" w14:textId="77777777" w:rsidR="00FD160F" w:rsidRPr="00230EC0" w:rsidRDefault="00FD160F" w:rsidP="00E24110">
            <w:pPr>
              <w:pStyle w:val="Body"/>
              <w:spacing w:before="120" w:after="120"/>
              <w:jc w:val="center"/>
              <w:rPr>
                <w:b/>
              </w:rPr>
            </w:pPr>
          </w:p>
        </w:tc>
        <w:tc>
          <w:tcPr>
            <w:tcW w:w="5442" w:type="dxa"/>
            <w:vMerge/>
            <w:shd w:val="clear" w:color="auto" w:fill="auto"/>
          </w:tcPr>
          <w:p w14:paraId="4F57854C" w14:textId="77777777" w:rsidR="00FD160F" w:rsidRPr="00230EC0" w:rsidRDefault="00FD160F" w:rsidP="00FD160F">
            <w:pPr>
              <w:pStyle w:val="Body"/>
              <w:spacing w:before="120" w:after="120"/>
              <w:jc w:val="left"/>
            </w:pPr>
          </w:p>
        </w:tc>
        <w:tc>
          <w:tcPr>
            <w:tcW w:w="4373" w:type="dxa"/>
            <w:shd w:val="clear" w:color="auto" w:fill="auto"/>
          </w:tcPr>
          <w:p w14:paraId="4F57854D" w14:textId="77777777" w:rsidR="00FD160F" w:rsidRPr="00230EC0" w:rsidRDefault="00FD160F" w:rsidP="00FD160F">
            <w:pPr>
              <w:pStyle w:val="Body"/>
              <w:spacing w:before="120" w:after="120"/>
              <w:jc w:val="left"/>
            </w:pPr>
            <w:r w:rsidRPr="00230EC0">
              <w:t>Inspected sanitation evidence for a sample of sanitized media to determine that removable media in digital format (tapes and hard drives) was only approved for sanitization through the employment of degaussing.</w:t>
            </w:r>
          </w:p>
        </w:tc>
        <w:tc>
          <w:tcPr>
            <w:tcW w:w="2691" w:type="dxa"/>
            <w:shd w:val="clear" w:color="auto" w:fill="auto"/>
          </w:tcPr>
          <w:p w14:paraId="4F57854E" w14:textId="77777777" w:rsidR="00FD160F" w:rsidRPr="00230EC0" w:rsidRDefault="00FD160F" w:rsidP="00FD160F">
            <w:pPr>
              <w:pStyle w:val="Body"/>
              <w:spacing w:before="120" w:after="120"/>
              <w:jc w:val="left"/>
            </w:pPr>
            <w:r w:rsidRPr="00230EC0">
              <w:t>No exceptions noted.</w:t>
            </w:r>
          </w:p>
        </w:tc>
      </w:tr>
    </w:tbl>
    <w:p w14:paraId="4F578550" w14:textId="77777777" w:rsidR="006C37C4" w:rsidRDefault="006C37C4" w:rsidP="006C37C4">
      <w:pPr>
        <w:rPr>
          <w:szCs w:val="22"/>
        </w:rPr>
      </w:pPr>
    </w:p>
    <w:p w14:paraId="4F578551" w14:textId="77777777" w:rsidR="00BC7510" w:rsidRPr="009B0DD6" w:rsidRDefault="00BC7510" w:rsidP="009B0DD6">
      <w:pPr>
        <w:sectPr w:rsidR="00BC7510" w:rsidRPr="009B0DD6" w:rsidSect="006C37C4">
          <w:headerReference w:type="default" r:id="rId11"/>
          <w:pgSz w:w="15840" w:h="12240" w:orient="landscape" w:code="1"/>
          <w:pgMar w:top="1440" w:right="1440" w:bottom="1440" w:left="1440" w:header="720" w:footer="432" w:gutter="0"/>
          <w:cols w:space="720"/>
          <w:docGrid w:linePitch="360"/>
        </w:sectPr>
      </w:pPr>
    </w:p>
    <w:p w14:paraId="4F578552" w14:textId="77777777" w:rsidR="00BC7510" w:rsidRDefault="00BC7510" w:rsidP="002B258F">
      <w:pPr>
        <w:pStyle w:val="CoverHeader1"/>
        <w:spacing w:after="120"/>
      </w:pPr>
    </w:p>
    <w:p w14:paraId="4F578553" w14:textId="77777777" w:rsidR="00BC7510" w:rsidRDefault="00BC7510" w:rsidP="002B258F">
      <w:pPr>
        <w:pStyle w:val="CoverHeader1"/>
        <w:spacing w:after="120"/>
      </w:pPr>
    </w:p>
    <w:p w14:paraId="4F578554" w14:textId="77777777" w:rsidR="00BC7510" w:rsidRDefault="00BC7510" w:rsidP="002B258F">
      <w:pPr>
        <w:pStyle w:val="CoverHeader1"/>
        <w:spacing w:after="120"/>
      </w:pPr>
    </w:p>
    <w:p w14:paraId="4F578555" w14:textId="77777777" w:rsidR="00BC7510" w:rsidRDefault="00BC7510" w:rsidP="002B258F">
      <w:pPr>
        <w:pStyle w:val="CoverHeader1"/>
        <w:spacing w:after="120"/>
      </w:pPr>
    </w:p>
    <w:p w14:paraId="4F578556" w14:textId="77777777" w:rsidR="00BC7510" w:rsidRDefault="00BC7510" w:rsidP="002B258F">
      <w:pPr>
        <w:pStyle w:val="CoverHeader1"/>
        <w:spacing w:after="120"/>
      </w:pPr>
    </w:p>
    <w:p w14:paraId="4F578557" w14:textId="77777777" w:rsidR="00BC7510" w:rsidRDefault="00BC7510" w:rsidP="002B258F">
      <w:pPr>
        <w:pStyle w:val="CoverHeader1"/>
        <w:spacing w:after="120"/>
      </w:pPr>
    </w:p>
    <w:p w14:paraId="4F578558" w14:textId="77777777" w:rsidR="00BC7510" w:rsidRDefault="00BC7510" w:rsidP="002B258F">
      <w:pPr>
        <w:pStyle w:val="CoverHeader1"/>
        <w:spacing w:after="120"/>
      </w:pPr>
    </w:p>
    <w:p w14:paraId="4F578559" w14:textId="77777777" w:rsidR="007B5050" w:rsidRPr="00BC7510" w:rsidRDefault="007B5050" w:rsidP="00BC7510">
      <w:pPr>
        <w:pStyle w:val="Body"/>
      </w:pPr>
    </w:p>
    <w:sectPr w:rsidR="007B5050" w:rsidRPr="00BC7510" w:rsidSect="0062150B">
      <w:headerReference w:type="default" r:id="rId12"/>
      <w:footerReference w:type="default" r:id="rId13"/>
      <w:pgSz w:w="15840" w:h="12240" w:orient="landscape" w:code="1"/>
      <w:pgMar w:top="1440" w:right="1008" w:bottom="1440" w:left="100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7855C" w14:textId="77777777" w:rsidR="00A27B77" w:rsidRDefault="00A27B77" w:rsidP="002464F3">
      <w:r>
        <w:separator/>
      </w:r>
    </w:p>
  </w:endnote>
  <w:endnote w:type="continuationSeparator" w:id="0">
    <w:p w14:paraId="4F57855D" w14:textId="77777777" w:rsidR="00A27B77" w:rsidRDefault="00A27B77" w:rsidP="0024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MS PGothic">
    <w:altName w:val="ＭＳ Ｐゴシック"/>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8561" w14:textId="77777777" w:rsidR="00A27B77" w:rsidRPr="00FA3330" w:rsidRDefault="00A27B77" w:rsidP="00BC7510">
    <w:pPr>
      <w:pStyle w:val="Footer-R"/>
    </w:pPr>
    <w:r w:rsidRPr="001F091F">
      <w:rPr>
        <w:noProof/>
      </w:rPr>
      <w:t xml:space="preserve">Other Information Provided by </w:t>
    </w:r>
    <w:r>
      <w:rPr>
        <w:noProof/>
      </w:rPr>
      <w:t xml:space="preserve">IBM </w:t>
    </w:r>
    <w:r w:rsidRPr="001F091F">
      <w:rPr>
        <w:noProof/>
      </w:rPr>
      <w:t>That Is Not Covered by the Service Auditor’s Report</w:t>
    </w:r>
    <w:r>
      <w:rPr>
        <w:rFonts w:cs="Arial"/>
        <w:szCs w:val="18"/>
      </w:rPr>
      <w:t xml:space="preserve">    </w:t>
    </w:r>
    <w:r>
      <w:rPr>
        <w:szCs w:val="18"/>
      </w:rPr>
      <w:t xml:space="preserve"> </w:t>
    </w:r>
    <w:r w:rsidRPr="00852366">
      <w:rPr>
        <w:sz w:val="18"/>
        <w:szCs w:val="18"/>
      </w:rPr>
      <w:t xml:space="preserve"> </w:t>
    </w:r>
    <w:r w:rsidRPr="001F091F">
      <w:fldChar w:fldCharType="begin"/>
    </w:r>
    <w:r w:rsidRPr="001F091F">
      <w:instrText xml:space="preserve"> PAGE  \* Arabic  \* MERGEFORMAT </w:instrText>
    </w:r>
    <w:r w:rsidRPr="001F091F">
      <w:fldChar w:fldCharType="separate"/>
    </w:r>
    <w:r w:rsidR="008474EA">
      <w:rPr>
        <w:noProof/>
      </w:rPr>
      <w:t>47</w:t>
    </w:r>
    <w:r w:rsidRPr="001F091F">
      <w:fldChar w:fldCharType="end"/>
    </w:r>
    <w:r w:rsidRPr="001F091F">
      <w:t xml:space="preserve"> / </w:t>
    </w:r>
    <w:r>
      <w:rPr>
        <w:noProof/>
      </w:rPr>
      <w:fldChar w:fldCharType="begin"/>
    </w:r>
    <w:r>
      <w:rPr>
        <w:noProof/>
      </w:rPr>
      <w:instrText xml:space="preserve"> NUMPAGES  \* Arabic  \* MERGEFORMAT </w:instrText>
    </w:r>
    <w:r>
      <w:rPr>
        <w:noProof/>
      </w:rPr>
      <w:fldChar w:fldCharType="separate"/>
    </w:r>
    <w:r w:rsidR="008474EA">
      <w:rPr>
        <w:noProof/>
      </w:rPr>
      <w:t>47</w:t>
    </w:r>
    <w:r>
      <w:rPr>
        <w:noProof/>
      </w:rPr>
      <w:fldChar w:fldCharType="end"/>
    </w:r>
    <w:r w:rsidRPr="00115F3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855A" w14:textId="77777777" w:rsidR="00A27B77" w:rsidRDefault="00A27B77" w:rsidP="002464F3">
      <w:r>
        <w:separator/>
      </w:r>
    </w:p>
  </w:footnote>
  <w:footnote w:type="continuationSeparator" w:id="0">
    <w:p w14:paraId="4F57855B" w14:textId="77777777" w:rsidR="00A27B77" w:rsidRDefault="00A27B77" w:rsidP="00246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855F" w14:textId="77777777" w:rsidR="00A27B77" w:rsidRDefault="00A27B77">
    <w:pPr>
      <w:pStyle w:val="Header"/>
    </w:pPr>
    <w:r>
      <w:rPr>
        <w:noProof/>
      </w:rPr>
      <w:drawing>
        <wp:anchor distT="0" distB="0" distL="114300" distR="114300" simplePos="0" relativeHeight="251982336" behindDoc="1" locked="0" layoutInCell="1" allowOverlap="1" wp14:anchorId="4F578562" wp14:editId="4F578563">
          <wp:simplePos x="0" y="0"/>
          <wp:positionH relativeFrom="page">
            <wp:align>right</wp:align>
          </wp:positionH>
          <wp:positionV relativeFrom="page">
            <wp:align>top</wp:align>
          </wp:positionV>
          <wp:extent cx="10169718" cy="668655"/>
          <wp:effectExtent l="0" t="0" r="317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AL23806_Whitepaper-Template_Footer_1.jpg"/>
                  <pic:cNvPicPr/>
                </pic:nvPicPr>
                <pic:blipFill>
                  <a:blip r:embed="rId1">
                    <a:extLst>
                      <a:ext uri="{28A0092B-C50C-407E-A947-70E740481C1C}">
                        <a14:useLocalDpi xmlns:a14="http://schemas.microsoft.com/office/drawing/2010/main" val="0"/>
                      </a:ext>
                    </a:extLst>
                  </a:blip>
                  <a:stretch>
                    <a:fillRect/>
                  </a:stretch>
                </pic:blipFill>
                <pic:spPr>
                  <a:xfrm>
                    <a:off x="0" y="0"/>
                    <a:ext cx="10169718" cy="668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1312" behindDoc="0" locked="0" layoutInCell="1" allowOverlap="1" wp14:anchorId="4F578564" wp14:editId="4F578565">
          <wp:simplePos x="0" y="0"/>
          <wp:positionH relativeFrom="margin">
            <wp:posOffset>6233160</wp:posOffset>
          </wp:positionH>
          <wp:positionV relativeFrom="paragraph">
            <wp:posOffset>-254000</wp:posOffset>
          </wp:positionV>
          <wp:extent cx="1983740" cy="393065"/>
          <wp:effectExtent l="0" t="0" r="0" b="698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ccounts-1/A-I/Coalfire/a_Logos_Images/Logos/CoalfireLogo_White_Or"/>
                  <pic:cNvPicPr>
                    <a:picLocks noChangeAspect="1" noChangeArrowheads="1"/>
                  </pic:cNvPicPr>
                </pic:nvPicPr>
                <pic:blipFill>
                  <a:blip r:embed="rId2"/>
                  <a:stretch>
                    <a:fillRect/>
                  </a:stretch>
                </pic:blipFill>
                <pic:spPr bwMode="auto">
                  <a:xfrm>
                    <a:off x="0" y="0"/>
                    <a:ext cx="1983740" cy="393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8560" w14:textId="77777777" w:rsidR="00A27B77" w:rsidRPr="001F091F" w:rsidRDefault="00A27B77">
    <w:pPr>
      <w:pStyle w:val="Header"/>
      <w:rPr>
        <w:sz w:val="19"/>
        <w:szCs w:val="19"/>
      </w:rPr>
    </w:pPr>
    <w:r w:rsidRPr="001F091F">
      <w:rPr>
        <w:noProof/>
        <w:sz w:val="19"/>
        <w:szCs w:val="19"/>
      </w:rPr>
      <w:drawing>
        <wp:anchor distT="0" distB="0" distL="114300" distR="114300" simplePos="0" relativeHeight="251989504" behindDoc="1" locked="0" layoutInCell="1" allowOverlap="1" wp14:anchorId="4F578566" wp14:editId="4F578567">
          <wp:simplePos x="0" y="0"/>
          <wp:positionH relativeFrom="page">
            <wp:align>right</wp:align>
          </wp:positionH>
          <wp:positionV relativeFrom="page">
            <wp:align>top</wp:align>
          </wp:positionV>
          <wp:extent cx="10074275" cy="668653"/>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AL23806_Whitepaper-Template_Footer_1.jpg"/>
                  <pic:cNvPicPr/>
                </pic:nvPicPr>
                <pic:blipFill>
                  <a:blip r:embed="rId1">
                    <a:extLst>
                      <a:ext uri="{28A0092B-C50C-407E-A947-70E740481C1C}">
                        <a14:useLocalDpi xmlns:a14="http://schemas.microsoft.com/office/drawing/2010/main" val="0"/>
                      </a:ext>
                    </a:extLst>
                  </a:blip>
                  <a:stretch>
                    <a:fillRect/>
                  </a:stretch>
                </pic:blipFill>
                <pic:spPr>
                  <a:xfrm>
                    <a:off x="0" y="0"/>
                    <a:ext cx="10074275" cy="668653"/>
                  </a:xfrm>
                  <a:prstGeom prst="rect">
                    <a:avLst/>
                  </a:prstGeom>
                </pic:spPr>
              </pic:pic>
            </a:graphicData>
          </a:graphic>
          <wp14:sizeRelH relativeFrom="page">
            <wp14:pctWidth>0</wp14:pctWidth>
          </wp14:sizeRelH>
          <wp14:sizeRelV relativeFrom="page">
            <wp14:pctHeight>0</wp14:pctHeight>
          </wp14:sizeRelV>
        </wp:anchor>
      </w:drawing>
    </w:r>
    <w:r w:rsidRPr="001F091F">
      <w:rPr>
        <w:noProof/>
        <w:sz w:val="19"/>
        <w:szCs w:val="19"/>
      </w:rPr>
      <w:drawing>
        <wp:anchor distT="0" distB="0" distL="114300" distR="114300" simplePos="0" relativeHeight="251988480" behindDoc="0" locked="0" layoutInCell="1" allowOverlap="1" wp14:anchorId="4F578568" wp14:editId="4F578569">
          <wp:simplePos x="0" y="0"/>
          <wp:positionH relativeFrom="margin">
            <wp:posOffset>6226175</wp:posOffset>
          </wp:positionH>
          <wp:positionV relativeFrom="paragraph">
            <wp:posOffset>-254000</wp:posOffset>
          </wp:positionV>
          <wp:extent cx="1983740" cy="393065"/>
          <wp:effectExtent l="0" t="0" r="0" b="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ccounts-1/A-I/Coalfire/a_Logos_Images/Logos/CoalfireLogo_White_Or"/>
                  <pic:cNvPicPr>
                    <a:picLocks noChangeAspect="1" noChangeArrowheads="1"/>
                  </pic:cNvPicPr>
                </pic:nvPicPr>
                <pic:blipFill>
                  <a:blip r:embed="rId2"/>
                  <a:stretch>
                    <a:fillRect/>
                  </a:stretch>
                </pic:blipFill>
                <pic:spPr bwMode="auto">
                  <a:xfrm>
                    <a:off x="0" y="0"/>
                    <a:ext cx="1983740" cy="393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825" w:hanging="360"/>
      </w:pPr>
      <w:rPr>
        <w:rFonts w:ascii="Arial" w:hAnsi="Arial" w:cs="Arial"/>
        <w:b w:val="0"/>
        <w:bCs w:val="0"/>
        <w:w w:val="130"/>
        <w:sz w:val="20"/>
        <w:szCs w:val="20"/>
      </w:rPr>
    </w:lvl>
    <w:lvl w:ilvl="1">
      <w:numFmt w:val="bullet"/>
      <w:lvlText w:val="o"/>
      <w:lvlJc w:val="left"/>
      <w:pPr>
        <w:ind w:left="1545" w:hanging="360"/>
      </w:pPr>
      <w:rPr>
        <w:rFonts w:ascii="Courier New" w:hAnsi="Courier New" w:cs="Courier New"/>
        <w:b w:val="0"/>
        <w:bCs w:val="0"/>
        <w:w w:val="99"/>
        <w:sz w:val="20"/>
        <w:szCs w:val="20"/>
      </w:rPr>
    </w:lvl>
    <w:lvl w:ilvl="2">
      <w:numFmt w:val="bullet"/>
      <w:lvlText w:val="•"/>
      <w:lvlJc w:val="left"/>
      <w:pPr>
        <w:ind w:left="2448" w:hanging="360"/>
      </w:pPr>
    </w:lvl>
    <w:lvl w:ilvl="3">
      <w:numFmt w:val="bullet"/>
      <w:lvlText w:val="•"/>
      <w:lvlJc w:val="left"/>
      <w:pPr>
        <w:ind w:left="3357" w:hanging="360"/>
      </w:pPr>
    </w:lvl>
    <w:lvl w:ilvl="4">
      <w:numFmt w:val="bullet"/>
      <w:lvlText w:val="•"/>
      <w:lvlJc w:val="left"/>
      <w:pPr>
        <w:ind w:left="4266" w:hanging="360"/>
      </w:pPr>
    </w:lvl>
    <w:lvl w:ilvl="5">
      <w:numFmt w:val="bullet"/>
      <w:lvlText w:val="•"/>
      <w:lvlJc w:val="left"/>
      <w:pPr>
        <w:ind w:left="5175" w:hanging="360"/>
      </w:pPr>
    </w:lvl>
    <w:lvl w:ilvl="6">
      <w:numFmt w:val="bullet"/>
      <w:lvlText w:val="•"/>
      <w:lvlJc w:val="left"/>
      <w:pPr>
        <w:ind w:left="6084" w:hanging="360"/>
      </w:pPr>
    </w:lvl>
    <w:lvl w:ilvl="7">
      <w:numFmt w:val="bullet"/>
      <w:lvlText w:val="•"/>
      <w:lvlJc w:val="left"/>
      <w:pPr>
        <w:ind w:left="6993" w:hanging="360"/>
      </w:pPr>
    </w:lvl>
    <w:lvl w:ilvl="8">
      <w:numFmt w:val="bullet"/>
      <w:lvlText w:val="•"/>
      <w:lvlJc w:val="left"/>
      <w:pPr>
        <w:ind w:left="7902" w:hanging="360"/>
      </w:pPr>
    </w:lvl>
  </w:abstractNum>
  <w:abstractNum w:abstractNumId="1" w15:restartNumberingAfterBreak="0">
    <w:nsid w:val="09315C82"/>
    <w:multiLevelType w:val="hybridMultilevel"/>
    <w:tmpl w:val="5AA01890"/>
    <w:lvl w:ilvl="0" w:tplc="A18E7692">
      <w:start w:val="1"/>
      <w:numFmt w:val="bullet"/>
      <w:pStyle w:val="TableBullets"/>
      <w:lvlText w:val=""/>
      <w:lvlJc w:val="left"/>
      <w:pPr>
        <w:ind w:left="360" w:hanging="360"/>
      </w:pPr>
      <w:rPr>
        <w:rFonts w:ascii="Symbol" w:hAnsi="Symbol" w:hint="default"/>
        <w:color w:val="E25928" w:themeColor="accent1"/>
      </w:rPr>
    </w:lvl>
    <w:lvl w:ilvl="1" w:tplc="F8D6F2B6">
      <w:start w:val="1"/>
      <w:numFmt w:val="bullet"/>
      <w:pStyle w:val="TableBulletsIndent1"/>
      <w:lvlText w:val=""/>
      <w:lvlJc w:val="left"/>
      <w:pPr>
        <w:ind w:left="1440" w:hanging="360"/>
      </w:pPr>
      <w:rPr>
        <w:rFonts w:ascii="Symbol" w:hAnsi="Symbol" w:hint="default"/>
        <w:color w:val="6399AF" w:themeColor="accent2"/>
      </w:rPr>
    </w:lvl>
    <w:lvl w:ilvl="2" w:tplc="82C075DA">
      <w:start w:val="1"/>
      <w:numFmt w:val="bullet"/>
      <w:pStyle w:val="TableBulletsIndent2"/>
      <w:lvlText w:val="▪"/>
      <w:lvlJc w:val="left"/>
      <w:pPr>
        <w:ind w:left="2160" w:hanging="180"/>
      </w:pPr>
      <w:rPr>
        <w:rFonts w:ascii="Arial" w:hAnsi="Arial" w:hint="default"/>
        <w:color w:val="E25928" w:themeColor="accent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48CA"/>
    <w:multiLevelType w:val="hybridMultilevel"/>
    <w:tmpl w:val="1BE6861C"/>
    <w:lvl w:ilvl="0" w:tplc="577CC18E">
      <w:start w:val="1"/>
      <w:numFmt w:val="bullet"/>
      <w:lvlText w:val=""/>
      <w:lvlJc w:val="left"/>
      <w:pPr>
        <w:ind w:left="720" w:hanging="360"/>
      </w:pPr>
      <w:rPr>
        <w:rFonts w:ascii="Symbol" w:hAnsi="Symbol" w:hint="default"/>
        <w:color w:val="E25928"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21C405A6"/>
    <w:multiLevelType w:val="hybridMultilevel"/>
    <w:tmpl w:val="571EA958"/>
    <w:lvl w:ilvl="0" w:tplc="09A2EFD2">
      <w:start w:val="1"/>
      <w:numFmt w:val="bullet"/>
      <w:lvlText w:val=""/>
      <w:lvlJc w:val="left"/>
      <w:pPr>
        <w:ind w:left="720" w:hanging="360"/>
      </w:pPr>
      <w:rPr>
        <w:rFonts w:ascii="Symbol" w:hAnsi="Symbol" w:hint="default"/>
        <w:color w:val="E25928"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6599F"/>
    <w:multiLevelType w:val="multilevel"/>
    <w:tmpl w:val="EEB2B7C0"/>
    <w:lvl w:ilvl="0">
      <w:start w:val="1"/>
      <w:numFmt w:val="decimal"/>
      <w:pStyle w:val="BulletsNumber"/>
      <w:lvlText w:val="%1."/>
      <w:lvlJc w:val="left"/>
      <w:pPr>
        <w:ind w:left="720" w:hanging="360"/>
      </w:pPr>
      <w:rPr>
        <w:rFonts w:hint="default"/>
        <w:color w:val="3E4545" w:themeColor="text1"/>
      </w:rPr>
    </w:lvl>
    <w:lvl w:ilvl="1">
      <w:start w:val="1"/>
      <w:numFmt w:val="lowerLetter"/>
      <w:pStyle w:val="BulletsNumberIndent1"/>
      <w:lvlText w:val="%2."/>
      <w:lvlJc w:val="left"/>
      <w:pPr>
        <w:ind w:left="1080" w:hanging="360"/>
      </w:pPr>
      <w:rPr>
        <w:rFonts w:hint="default"/>
        <w:color w:val="3E4545" w:themeColor="text1"/>
      </w:rPr>
    </w:lvl>
    <w:lvl w:ilvl="2">
      <w:start w:val="1"/>
      <w:numFmt w:val="lowerRoman"/>
      <w:pStyle w:val="BulletsNumberIndent2"/>
      <w:lvlText w:val="%3."/>
      <w:lvlJc w:val="left"/>
      <w:pPr>
        <w:ind w:left="1440" w:hanging="360"/>
      </w:pPr>
      <w:rPr>
        <w:rFonts w:hint="default"/>
        <w:b w:val="0"/>
        <w:bCs w:val="0"/>
        <w:i w:val="0"/>
        <w:iCs w:val="0"/>
        <w:caps w:val="0"/>
        <w:smallCaps w:val="0"/>
        <w:strike w:val="0"/>
        <w:dstrike w:val="0"/>
        <w:outline w:val="0"/>
        <w:shadow w:val="0"/>
        <w:emboss w:val="0"/>
        <w:imprint w:val="0"/>
        <w:noProof w:val="0"/>
        <w:vanish w:val="0"/>
        <w:color w:val="6399AF" w:themeColor="accen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258A4685"/>
    <w:multiLevelType w:val="hybridMultilevel"/>
    <w:tmpl w:val="B888BBCC"/>
    <w:lvl w:ilvl="0" w:tplc="1A906558">
      <w:start w:val="1"/>
      <w:numFmt w:val="decimal"/>
      <w:pStyle w:val="TableBulletsNumber"/>
      <w:lvlText w:val="%1."/>
      <w:lvlJc w:val="left"/>
      <w:pPr>
        <w:ind w:left="360" w:hanging="360"/>
      </w:pPr>
      <w:rPr>
        <w:rFonts w:ascii="Arial" w:hAnsi="Arial" w:hint="default"/>
        <w:b w:val="0"/>
        <w:i w:val="0"/>
        <w:color w:val="6399AF" w:themeColor="accent2"/>
      </w:rPr>
    </w:lvl>
    <w:lvl w:ilvl="1" w:tplc="5FBE7186">
      <w:start w:val="1"/>
      <w:numFmt w:val="lowerLetter"/>
      <w:pStyle w:val="TableBulletsNumberIndent1"/>
      <w:lvlText w:val="%2."/>
      <w:lvlJc w:val="left"/>
      <w:pPr>
        <w:ind w:left="1440" w:hanging="360"/>
      </w:pPr>
      <w:rPr>
        <w:color w:val="6399AF" w:themeColor="accent2"/>
      </w:rPr>
    </w:lvl>
    <w:lvl w:ilvl="2" w:tplc="901033A8">
      <w:start w:val="1"/>
      <w:numFmt w:val="lowerRoman"/>
      <w:pStyle w:val="TableBulletsNumberIndent2"/>
      <w:lvlText w:val="%3."/>
      <w:lvlJc w:val="right"/>
      <w:pPr>
        <w:ind w:left="2160" w:hanging="180"/>
      </w:pPr>
      <w:rPr>
        <w:color w:val="6399AF" w:themeColor="accent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700"/>
    <w:multiLevelType w:val="hybridMultilevel"/>
    <w:tmpl w:val="A96ACD94"/>
    <w:lvl w:ilvl="0" w:tplc="577CC18E">
      <w:start w:val="1"/>
      <w:numFmt w:val="bullet"/>
      <w:lvlText w:val=""/>
      <w:lvlJc w:val="left"/>
      <w:pPr>
        <w:ind w:left="720" w:hanging="360"/>
      </w:pPr>
      <w:rPr>
        <w:rFonts w:ascii="Symbol" w:hAnsi="Symbol" w:hint="default"/>
        <w:color w:val="E25928" w:themeColor="accent1"/>
      </w:rPr>
    </w:lvl>
    <w:lvl w:ilvl="1" w:tplc="A67E9EFA">
      <w:start w:val="1"/>
      <w:numFmt w:val="bullet"/>
      <w:lvlText w:val="­"/>
      <w:lvlJc w:val="left"/>
      <w:pPr>
        <w:ind w:left="1440" w:hanging="360"/>
      </w:pPr>
      <w:rPr>
        <w:rFonts w:ascii="Courier New" w:hAnsi="Courier New" w:hint="default"/>
      </w:rPr>
    </w:lvl>
    <w:lvl w:ilvl="2" w:tplc="52A2AAB8">
      <w:start w:val="1"/>
      <w:numFmt w:val="bullet"/>
      <w:lvlText w:val=""/>
      <w:lvlJc w:val="left"/>
      <w:pPr>
        <w:ind w:left="1440" w:hanging="360"/>
      </w:pPr>
      <w:rPr>
        <w:rFonts w:ascii="Wingdings" w:hAnsi="Wingdings" w:hint="default"/>
        <w:color w:val="E25928"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66915"/>
    <w:multiLevelType w:val="multilevel"/>
    <w:tmpl w:val="2F1CBE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855425"/>
    <w:multiLevelType w:val="hybridMultilevel"/>
    <w:tmpl w:val="D30865BC"/>
    <w:lvl w:ilvl="0" w:tplc="76AC3D02">
      <w:start w:val="1"/>
      <w:numFmt w:val="bullet"/>
      <w:pStyle w:val="Bullets"/>
      <w:lvlText w:val=""/>
      <w:lvlJc w:val="left"/>
      <w:pPr>
        <w:ind w:left="360" w:hanging="360"/>
      </w:pPr>
      <w:rPr>
        <w:rFonts w:ascii="Symbol" w:hAnsi="Symbol" w:hint="default"/>
        <w:color w:val="E25928" w:themeColor="accent1"/>
      </w:rPr>
    </w:lvl>
    <w:lvl w:ilvl="1" w:tplc="0DF845A6">
      <w:start w:val="1"/>
      <w:numFmt w:val="bullet"/>
      <w:pStyle w:val="BulletsIndent1"/>
      <w:lvlText w:val="–"/>
      <w:lvlJc w:val="left"/>
      <w:pPr>
        <w:ind w:left="2970" w:hanging="360"/>
      </w:pPr>
      <w:rPr>
        <w:rFonts w:ascii="Arial" w:hAnsi="Arial" w:hint="default"/>
        <w:color w:val="6399AF" w:themeColor="accent2"/>
      </w:rPr>
    </w:lvl>
    <w:lvl w:ilvl="2" w:tplc="77EAB51E">
      <w:start w:val="1"/>
      <w:numFmt w:val="bullet"/>
      <w:pStyle w:val="BulletsIndent2"/>
      <w:lvlText w:val="▪"/>
      <w:lvlJc w:val="left"/>
      <w:pPr>
        <w:ind w:left="4320" w:hanging="360"/>
      </w:pPr>
      <w:rPr>
        <w:rFonts w:ascii="Arial" w:hAnsi="Arial" w:hint="default"/>
        <w:color w:val="E25928"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AF3F17" w:themeColor="accent1" w:themeShade="BF"/>
        <w:sz w:val="32"/>
      </w:rPr>
    </w:lvl>
    <w:lvl w:ilvl="1">
      <w:start w:val="2"/>
      <w:numFmt w:val="decimal"/>
      <w:lvlText w:val="%2"/>
      <w:lvlJc w:val="left"/>
      <w:pPr>
        <w:ind w:left="0" w:firstLine="0"/>
      </w:pPr>
      <w:rPr>
        <w:rFonts w:ascii="Calibri" w:hAnsi="Calibri" w:hint="default"/>
        <w:color w:val="AF3F17" w:themeColor="accent1" w:themeShade="BF"/>
        <w:sz w:val="28"/>
      </w:rPr>
    </w:lvl>
    <w:lvl w:ilvl="2">
      <w:start w:val="1"/>
      <w:numFmt w:val="none"/>
      <w:lvlRestart w:val="1"/>
      <w:lvlText w:val="1.1.1"/>
      <w:lvlJc w:val="left"/>
      <w:pPr>
        <w:ind w:left="0" w:firstLine="0"/>
      </w:pPr>
      <w:rPr>
        <w:rFonts w:ascii="Calibri" w:hAnsi="Calibri" w:hint="default"/>
        <w:color w:val="AF3F1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AF3F1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AF3F17" w:themeColor="accent1" w:themeShade="BF"/>
        <w:sz w:val="24"/>
      </w:rPr>
    </w:lvl>
  </w:abstractNum>
  <w:abstractNum w:abstractNumId="11" w15:restartNumberingAfterBreak="0">
    <w:nsid w:val="6908353D"/>
    <w:multiLevelType w:val="multilevel"/>
    <w:tmpl w:val="2AECEB10"/>
    <w:numStyleLink w:val="GSACtrlList"/>
  </w:abstractNum>
  <w:abstractNum w:abstractNumId="12" w15:restartNumberingAfterBreak="0">
    <w:nsid w:val="707C18EC"/>
    <w:multiLevelType w:val="hybridMultilevel"/>
    <w:tmpl w:val="9B5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10"/>
  </w:num>
  <w:num w:numId="11">
    <w:abstractNumId w:val="2"/>
  </w:num>
  <w:num w:numId="12">
    <w:abstractNumId w:val="7"/>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38"/>
    <w:rsid w:val="00003480"/>
    <w:rsid w:val="00011693"/>
    <w:rsid w:val="00013EB5"/>
    <w:rsid w:val="00025874"/>
    <w:rsid w:val="00031AC2"/>
    <w:rsid w:val="00052715"/>
    <w:rsid w:val="00053B07"/>
    <w:rsid w:val="000564E4"/>
    <w:rsid w:val="00060CE4"/>
    <w:rsid w:val="000716FD"/>
    <w:rsid w:val="00072DB5"/>
    <w:rsid w:val="00072EC6"/>
    <w:rsid w:val="00073491"/>
    <w:rsid w:val="00073BEB"/>
    <w:rsid w:val="000843ED"/>
    <w:rsid w:val="000846E1"/>
    <w:rsid w:val="000902F9"/>
    <w:rsid w:val="00090A8D"/>
    <w:rsid w:val="00094FC3"/>
    <w:rsid w:val="00095953"/>
    <w:rsid w:val="000A43F9"/>
    <w:rsid w:val="000C4B60"/>
    <w:rsid w:val="000C551A"/>
    <w:rsid w:val="000D5BAB"/>
    <w:rsid w:val="000D7B4B"/>
    <w:rsid w:val="000E48DC"/>
    <w:rsid w:val="00114F56"/>
    <w:rsid w:val="00115F3C"/>
    <w:rsid w:val="001232E4"/>
    <w:rsid w:val="0012653D"/>
    <w:rsid w:val="00126D5A"/>
    <w:rsid w:val="00135BA2"/>
    <w:rsid w:val="00140F41"/>
    <w:rsid w:val="00147010"/>
    <w:rsid w:val="00147177"/>
    <w:rsid w:val="00165DF9"/>
    <w:rsid w:val="001667C8"/>
    <w:rsid w:val="0017514B"/>
    <w:rsid w:val="001761F0"/>
    <w:rsid w:val="001770A0"/>
    <w:rsid w:val="00182E52"/>
    <w:rsid w:val="00191EF4"/>
    <w:rsid w:val="00195BF4"/>
    <w:rsid w:val="001974EB"/>
    <w:rsid w:val="001B0A8B"/>
    <w:rsid w:val="001B3052"/>
    <w:rsid w:val="001C03C1"/>
    <w:rsid w:val="001C093E"/>
    <w:rsid w:val="001C221F"/>
    <w:rsid w:val="001C2CF9"/>
    <w:rsid w:val="001C40B3"/>
    <w:rsid w:val="001C7802"/>
    <w:rsid w:val="001D1F2E"/>
    <w:rsid w:val="001F091F"/>
    <w:rsid w:val="001F5A5A"/>
    <w:rsid w:val="002001E4"/>
    <w:rsid w:val="00201C7E"/>
    <w:rsid w:val="002022E1"/>
    <w:rsid w:val="00203CAF"/>
    <w:rsid w:val="0021140A"/>
    <w:rsid w:val="00212990"/>
    <w:rsid w:val="00216906"/>
    <w:rsid w:val="00223865"/>
    <w:rsid w:val="00224234"/>
    <w:rsid w:val="00234704"/>
    <w:rsid w:val="00235A9E"/>
    <w:rsid w:val="0023694F"/>
    <w:rsid w:val="00237C72"/>
    <w:rsid w:val="00241DFF"/>
    <w:rsid w:val="002464F3"/>
    <w:rsid w:val="0025716A"/>
    <w:rsid w:val="0026036F"/>
    <w:rsid w:val="00263448"/>
    <w:rsid w:val="0026671C"/>
    <w:rsid w:val="0026768C"/>
    <w:rsid w:val="00272513"/>
    <w:rsid w:val="00276329"/>
    <w:rsid w:val="002774A0"/>
    <w:rsid w:val="002801CD"/>
    <w:rsid w:val="00280F0D"/>
    <w:rsid w:val="00282403"/>
    <w:rsid w:val="00287FF9"/>
    <w:rsid w:val="00293898"/>
    <w:rsid w:val="002944F2"/>
    <w:rsid w:val="00297B77"/>
    <w:rsid w:val="002A3338"/>
    <w:rsid w:val="002B258F"/>
    <w:rsid w:val="002B6989"/>
    <w:rsid w:val="002B7782"/>
    <w:rsid w:val="002B7D08"/>
    <w:rsid w:val="002C0295"/>
    <w:rsid w:val="002C4AB8"/>
    <w:rsid w:val="002C71CA"/>
    <w:rsid w:val="002D038B"/>
    <w:rsid w:val="002D048B"/>
    <w:rsid w:val="002E1F1D"/>
    <w:rsid w:val="002F0213"/>
    <w:rsid w:val="002F2B46"/>
    <w:rsid w:val="002F6AB7"/>
    <w:rsid w:val="0030321A"/>
    <w:rsid w:val="003044AC"/>
    <w:rsid w:val="00310EF0"/>
    <w:rsid w:val="00315462"/>
    <w:rsid w:val="00340433"/>
    <w:rsid w:val="00341FD4"/>
    <w:rsid w:val="00343494"/>
    <w:rsid w:val="003447A3"/>
    <w:rsid w:val="00350DF3"/>
    <w:rsid w:val="00351FA3"/>
    <w:rsid w:val="0035500C"/>
    <w:rsid w:val="00382359"/>
    <w:rsid w:val="0039126E"/>
    <w:rsid w:val="003971E8"/>
    <w:rsid w:val="003A29A7"/>
    <w:rsid w:val="003A6D4B"/>
    <w:rsid w:val="003B701B"/>
    <w:rsid w:val="003C02A9"/>
    <w:rsid w:val="003C0A98"/>
    <w:rsid w:val="003C69C0"/>
    <w:rsid w:val="003D342E"/>
    <w:rsid w:val="003D4A55"/>
    <w:rsid w:val="003E4B1E"/>
    <w:rsid w:val="003F65B1"/>
    <w:rsid w:val="003F721A"/>
    <w:rsid w:val="004039D2"/>
    <w:rsid w:val="00410BEF"/>
    <w:rsid w:val="004117E3"/>
    <w:rsid w:val="00414662"/>
    <w:rsid w:val="00420BBE"/>
    <w:rsid w:val="0043461D"/>
    <w:rsid w:val="004366C3"/>
    <w:rsid w:val="00437834"/>
    <w:rsid w:val="00442467"/>
    <w:rsid w:val="00450E39"/>
    <w:rsid w:val="00453BC5"/>
    <w:rsid w:val="00455725"/>
    <w:rsid w:val="00456704"/>
    <w:rsid w:val="00456957"/>
    <w:rsid w:val="00457020"/>
    <w:rsid w:val="00472E5A"/>
    <w:rsid w:val="0048007E"/>
    <w:rsid w:val="004823EF"/>
    <w:rsid w:val="00490ED2"/>
    <w:rsid w:val="004978F4"/>
    <w:rsid w:val="004A0A2F"/>
    <w:rsid w:val="004B54E5"/>
    <w:rsid w:val="004D69DA"/>
    <w:rsid w:val="004E005C"/>
    <w:rsid w:val="004E72EF"/>
    <w:rsid w:val="00500167"/>
    <w:rsid w:val="005025FD"/>
    <w:rsid w:val="0050499D"/>
    <w:rsid w:val="0050724C"/>
    <w:rsid w:val="00507F69"/>
    <w:rsid w:val="005160B5"/>
    <w:rsid w:val="00526F54"/>
    <w:rsid w:val="00543CB7"/>
    <w:rsid w:val="00561582"/>
    <w:rsid w:val="0056262E"/>
    <w:rsid w:val="00562BA0"/>
    <w:rsid w:val="005647AD"/>
    <w:rsid w:val="0057054B"/>
    <w:rsid w:val="005777D9"/>
    <w:rsid w:val="0058089E"/>
    <w:rsid w:val="005847FA"/>
    <w:rsid w:val="005876AE"/>
    <w:rsid w:val="005A2BDF"/>
    <w:rsid w:val="005B2050"/>
    <w:rsid w:val="005B3E66"/>
    <w:rsid w:val="005B6EDA"/>
    <w:rsid w:val="005C014F"/>
    <w:rsid w:val="005C2CAF"/>
    <w:rsid w:val="005C4F17"/>
    <w:rsid w:val="005E0285"/>
    <w:rsid w:val="005E68E4"/>
    <w:rsid w:val="005F53FC"/>
    <w:rsid w:val="005F5CFA"/>
    <w:rsid w:val="00605756"/>
    <w:rsid w:val="0061031B"/>
    <w:rsid w:val="0061603D"/>
    <w:rsid w:val="0062150B"/>
    <w:rsid w:val="006217E2"/>
    <w:rsid w:val="00630D3E"/>
    <w:rsid w:val="00630DAC"/>
    <w:rsid w:val="0063332B"/>
    <w:rsid w:val="00641727"/>
    <w:rsid w:val="006460FE"/>
    <w:rsid w:val="00660BC4"/>
    <w:rsid w:val="00666384"/>
    <w:rsid w:val="006832C1"/>
    <w:rsid w:val="0068387A"/>
    <w:rsid w:val="00685526"/>
    <w:rsid w:val="00686419"/>
    <w:rsid w:val="006912E1"/>
    <w:rsid w:val="00692FD1"/>
    <w:rsid w:val="006935E8"/>
    <w:rsid w:val="00694959"/>
    <w:rsid w:val="00694979"/>
    <w:rsid w:val="006A3846"/>
    <w:rsid w:val="006A3EAA"/>
    <w:rsid w:val="006A3F43"/>
    <w:rsid w:val="006B01DB"/>
    <w:rsid w:val="006C1A19"/>
    <w:rsid w:val="006C37C4"/>
    <w:rsid w:val="006C6C90"/>
    <w:rsid w:val="006D01B6"/>
    <w:rsid w:val="006F42E2"/>
    <w:rsid w:val="006F4483"/>
    <w:rsid w:val="006F78F9"/>
    <w:rsid w:val="00702B3D"/>
    <w:rsid w:val="0070575B"/>
    <w:rsid w:val="0070771E"/>
    <w:rsid w:val="00712234"/>
    <w:rsid w:val="00717B1B"/>
    <w:rsid w:val="00727900"/>
    <w:rsid w:val="00733158"/>
    <w:rsid w:val="00733160"/>
    <w:rsid w:val="007335C2"/>
    <w:rsid w:val="00740BB2"/>
    <w:rsid w:val="007A4B5A"/>
    <w:rsid w:val="007B28A1"/>
    <w:rsid w:val="007B4C74"/>
    <w:rsid w:val="007B5050"/>
    <w:rsid w:val="007D54F1"/>
    <w:rsid w:val="007E13EB"/>
    <w:rsid w:val="007E24B3"/>
    <w:rsid w:val="007F1154"/>
    <w:rsid w:val="008071C8"/>
    <w:rsid w:val="008143B3"/>
    <w:rsid w:val="008150AA"/>
    <w:rsid w:val="008156D1"/>
    <w:rsid w:val="00817C3F"/>
    <w:rsid w:val="00841CC7"/>
    <w:rsid w:val="008474EA"/>
    <w:rsid w:val="008520D3"/>
    <w:rsid w:val="0085224F"/>
    <w:rsid w:val="00853150"/>
    <w:rsid w:val="008579AF"/>
    <w:rsid w:val="00871DB7"/>
    <w:rsid w:val="00880787"/>
    <w:rsid w:val="008A69AB"/>
    <w:rsid w:val="008B1EC3"/>
    <w:rsid w:val="008B4BBB"/>
    <w:rsid w:val="008B5E86"/>
    <w:rsid w:val="008C47CA"/>
    <w:rsid w:val="008D06CD"/>
    <w:rsid w:val="008E6B7C"/>
    <w:rsid w:val="008E7ED1"/>
    <w:rsid w:val="008E7F66"/>
    <w:rsid w:val="008F69E7"/>
    <w:rsid w:val="00903B01"/>
    <w:rsid w:val="00905FE2"/>
    <w:rsid w:val="009320F7"/>
    <w:rsid w:val="0093437A"/>
    <w:rsid w:val="00941B74"/>
    <w:rsid w:val="00941C28"/>
    <w:rsid w:val="009476A4"/>
    <w:rsid w:val="0096778B"/>
    <w:rsid w:val="00971015"/>
    <w:rsid w:val="00973CE7"/>
    <w:rsid w:val="0097428B"/>
    <w:rsid w:val="00982EE6"/>
    <w:rsid w:val="009865DF"/>
    <w:rsid w:val="0098734D"/>
    <w:rsid w:val="00987A96"/>
    <w:rsid w:val="00990793"/>
    <w:rsid w:val="00990D93"/>
    <w:rsid w:val="009A07EC"/>
    <w:rsid w:val="009B0DD6"/>
    <w:rsid w:val="009B7FD2"/>
    <w:rsid w:val="009C7ED7"/>
    <w:rsid w:val="009D2A45"/>
    <w:rsid w:val="009D3484"/>
    <w:rsid w:val="009D7079"/>
    <w:rsid w:val="009E2C87"/>
    <w:rsid w:val="009E571C"/>
    <w:rsid w:val="009F389A"/>
    <w:rsid w:val="00A07303"/>
    <w:rsid w:val="00A101A3"/>
    <w:rsid w:val="00A21943"/>
    <w:rsid w:val="00A229AA"/>
    <w:rsid w:val="00A22F2E"/>
    <w:rsid w:val="00A27B77"/>
    <w:rsid w:val="00A348F3"/>
    <w:rsid w:val="00A4092F"/>
    <w:rsid w:val="00A4308A"/>
    <w:rsid w:val="00A6237B"/>
    <w:rsid w:val="00A64962"/>
    <w:rsid w:val="00A70D5E"/>
    <w:rsid w:val="00A7216D"/>
    <w:rsid w:val="00A87C39"/>
    <w:rsid w:val="00AB057A"/>
    <w:rsid w:val="00AB6F89"/>
    <w:rsid w:val="00AC6BE4"/>
    <w:rsid w:val="00AC72A8"/>
    <w:rsid w:val="00AD5F3B"/>
    <w:rsid w:val="00AD620A"/>
    <w:rsid w:val="00AD7918"/>
    <w:rsid w:val="00AF7673"/>
    <w:rsid w:val="00B02BE1"/>
    <w:rsid w:val="00B03D5A"/>
    <w:rsid w:val="00B100D1"/>
    <w:rsid w:val="00B1633A"/>
    <w:rsid w:val="00B17048"/>
    <w:rsid w:val="00B31222"/>
    <w:rsid w:val="00B522F9"/>
    <w:rsid w:val="00B54A33"/>
    <w:rsid w:val="00B8363E"/>
    <w:rsid w:val="00B84E57"/>
    <w:rsid w:val="00B904B8"/>
    <w:rsid w:val="00B93A61"/>
    <w:rsid w:val="00B94464"/>
    <w:rsid w:val="00B95DF3"/>
    <w:rsid w:val="00BA6458"/>
    <w:rsid w:val="00BC128E"/>
    <w:rsid w:val="00BC316D"/>
    <w:rsid w:val="00BC4740"/>
    <w:rsid w:val="00BC7510"/>
    <w:rsid w:val="00BE2461"/>
    <w:rsid w:val="00BE66AA"/>
    <w:rsid w:val="00BE6CE9"/>
    <w:rsid w:val="00BF33E8"/>
    <w:rsid w:val="00C01C92"/>
    <w:rsid w:val="00C12269"/>
    <w:rsid w:val="00C22A9B"/>
    <w:rsid w:val="00C23768"/>
    <w:rsid w:val="00C268A5"/>
    <w:rsid w:val="00C26D18"/>
    <w:rsid w:val="00C26E23"/>
    <w:rsid w:val="00C270D4"/>
    <w:rsid w:val="00C34536"/>
    <w:rsid w:val="00C34870"/>
    <w:rsid w:val="00C46493"/>
    <w:rsid w:val="00C6349F"/>
    <w:rsid w:val="00C7679F"/>
    <w:rsid w:val="00C82414"/>
    <w:rsid w:val="00C859DD"/>
    <w:rsid w:val="00CA5797"/>
    <w:rsid w:val="00CB40FC"/>
    <w:rsid w:val="00CE0DD4"/>
    <w:rsid w:val="00CE3663"/>
    <w:rsid w:val="00CE5403"/>
    <w:rsid w:val="00CF2D4A"/>
    <w:rsid w:val="00CF579B"/>
    <w:rsid w:val="00D008A5"/>
    <w:rsid w:val="00D02F77"/>
    <w:rsid w:val="00D119EE"/>
    <w:rsid w:val="00D1314F"/>
    <w:rsid w:val="00D2025D"/>
    <w:rsid w:val="00D219EE"/>
    <w:rsid w:val="00D306DD"/>
    <w:rsid w:val="00D33955"/>
    <w:rsid w:val="00D33C5F"/>
    <w:rsid w:val="00D34FE6"/>
    <w:rsid w:val="00D4505F"/>
    <w:rsid w:val="00D51EBE"/>
    <w:rsid w:val="00D5311F"/>
    <w:rsid w:val="00D558CC"/>
    <w:rsid w:val="00D615FD"/>
    <w:rsid w:val="00D63587"/>
    <w:rsid w:val="00D64115"/>
    <w:rsid w:val="00D80D5C"/>
    <w:rsid w:val="00D84205"/>
    <w:rsid w:val="00D8653B"/>
    <w:rsid w:val="00D87232"/>
    <w:rsid w:val="00D91BC4"/>
    <w:rsid w:val="00DA24EC"/>
    <w:rsid w:val="00DA2F84"/>
    <w:rsid w:val="00DB2F34"/>
    <w:rsid w:val="00DC403C"/>
    <w:rsid w:val="00DD1BC5"/>
    <w:rsid w:val="00DD3F18"/>
    <w:rsid w:val="00DD570A"/>
    <w:rsid w:val="00DD78B9"/>
    <w:rsid w:val="00DE274C"/>
    <w:rsid w:val="00DE38BD"/>
    <w:rsid w:val="00DE75F8"/>
    <w:rsid w:val="00DF36D6"/>
    <w:rsid w:val="00DF3819"/>
    <w:rsid w:val="00DF5133"/>
    <w:rsid w:val="00DF6DCC"/>
    <w:rsid w:val="00E02AE4"/>
    <w:rsid w:val="00E03B5B"/>
    <w:rsid w:val="00E03F56"/>
    <w:rsid w:val="00E1741C"/>
    <w:rsid w:val="00E24110"/>
    <w:rsid w:val="00E25633"/>
    <w:rsid w:val="00E27C26"/>
    <w:rsid w:val="00E331DF"/>
    <w:rsid w:val="00E50481"/>
    <w:rsid w:val="00E52929"/>
    <w:rsid w:val="00E53D0A"/>
    <w:rsid w:val="00E542C2"/>
    <w:rsid w:val="00E56FB4"/>
    <w:rsid w:val="00E6335D"/>
    <w:rsid w:val="00E71DF0"/>
    <w:rsid w:val="00E724CE"/>
    <w:rsid w:val="00E86A35"/>
    <w:rsid w:val="00E939D4"/>
    <w:rsid w:val="00EA0F22"/>
    <w:rsid w:val="00EB4B3B"/>
    <w:rsid w:val="00EC61A8"/>
    <w:rsid w:val="00ED37E1"/>
    <w:rsid w:val="00EE5842"/>
    <w:rsid w:val="00EF63F9"/>
    <w:rsid w:val="00F10DA7"/>
    <w:rsid w:val="00F11456"/>
    <w:rsid w:val="00F15542"/>
    <w:rsid w:val="00F15828"/>
    <w:rsid w:val="00F21767"/>
    <w:rsid w:val="00F23EAF"/>
    <w:rsid w:val="00F260C9"/>
    <w:rsid w:val="00F66EE8"/>
    <w:rsid w:val="00F703A9"/>
    <w:rsid w:val="00F7057F"/>
    <w:rsid w:val="00F81808"/>
    <w:rsid w:val="00F95ADC"/>
    <w:rsid w:val="00FA2F35"/>
    <w:rsid w:val="00FA3330"/>
    <w:rsid w:val="00FB08B7"/>
    <w:rsid w:val="00FC0B6A"/>
    <w:rsid w:val="00FC1D29"/>
    <w:rsid w:val="00FC4BDC"/>
    <w:rsid w:val="00FC5487"/>
    <w:rsid w:val="00FD1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4F578071"/>
  <w15:docId w15:val="{95F3BB7D-B07D-452A-B6B5-E19F5C41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qFormat="1"/>
    <w:lsdException w:name="Emphasis" w:semiHidden="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52715"/>
  </w:style>
  <w:style w:type="paragraph" w:styleId="Heading1">
    <w:name w:val="heading 1"/>
    <w:basedOn w:val="Normal"/>
    <w:next w:val="Body"/>
    <w:link w:val="Heading1Char"/>
    <w:uiPriority w:val="9"/>
    <w:qFormat/>
    <w:rsid w:val="0062150B"/>
    <w:pPr>
      <w:spacing w:before="240" w:after="60"/>
      <w:outlineLvl w:val="0"/>
    </w:pPr>
    <w:rPr>
      <w:rFonts w:ascii="Arial Bold" w:hAnsi="Arial Bold"/>
      <w:b/>
      <w:caps/>
      <w:color w:val="E25928" w:themeColor="accent1"/>
      <w:sz w:val="32"/>
      <w:szCs w:val="26"/>
    </w:rPr>
  </w:style>
  <w:style w:type="paragraph" w:styleId="Heading2">
    <w:name w:val="heading 2"/>
    <w:basedOn w:val="Normal"/>
    <w:next w:val="Body"/>
    <w:link w:val="Heading2Char"/>
    <w:autoRedefine/>
    <w:uiPriority w:val="9"/>
    <w:qFormat/>
    <w:rsid w:val="00605756"/>
    <w:pPr>
      <w:keepNext/>
      <w:spacing w:before="240" w:after="60"/>
      <w:outlineLvl w:val="1"/>
    </w:pPr>
    <w:rPr>
      <w:rFonts w:ascii="Arial Bold" w:hAnsi="Arial Bold"/>
      <w:b/>
      <w:caps/>
      <w:color w:val="3E4545" w:themeColor="text1"/>
      <w:szCs w:val="26"/>
    </w:rPr>
  </w:style>
  <w:style w:type="paragraph" w:styleId="Heading3">
    <w:name w:val="heading 3"/>
    <w:basedOn w:val="Normal"/>
    <w:next w:val="Body"/>
    <w:link w:val="Heading3Char"/>
    <w:uiPriority w:val="9"/>
    <w:qFormat/>
    <w:rsid w:val="00DF5133"/>
    <w:pPr>
      <w:spacing w:before="200" w:after="40" w:line="276" w:lineRule="auto"/>
      <w:outlineLvl w:val="2"/>
    </w:pPr>
    <w:rPr>
      <w:rFonts w:ascii="Arial" w:hAnsi="Arial"/>
      <w:b/>
      <w:color w:val="7C868C" w:themeColor="text2"/>
      <w:spacing w:val="20"/>
      <w:sz w:val="22"/>
      <w:szCs w:val="25"/>
    </w:rPr>
  </w:style>
  <w:style w:type="paragraph" w:styleId="Heading4">
    <w:name w:val="heading 4"/>
    <w:basedOn w:val="Normal"/>
    <w:next w:val="Body"/>
    <w:link w:val="Heading4Char"/>
    <w:uiPriority w:val="9"/>
    <w:qFormat/>
    <w:rsid w:val="000D7B4B"/>
    <w:pPr>
      <w:keepNext/>
      <w:keepLines/>
      <w:spacing w:before="200" w:after="40"/>
      <w:outlineLvl w:val="3"/>
    </w:pPr>
    <w:rPr>
      <w:rFonts w:ascii="Arial" w:eastAsiaTheme="majorEastAsia" w:hAnsi="Arial" w:cstheme="majorBidi"/>
      <w:b/>
      <w:iCs/>
      <w:color w:val="E25928" w:themeColor="accent1"/>
      <w:sz w:val="20"/>
    </w:rPr>
  </w:style>
  <w:style w:type="paragraph" w:styleId="Heading5">
    <w:name w:val="heading 5"/>
    <w:basedOn w:val="Normal"/>
    <w:next w:val="Normal"/>
    <w:link w:val="Heading5Char"/>
    <w:uiPriority w:val="9"/>
    <w:qFormat/>
    <w:rsid w:val="00052715"/>
    <w:pPr>
      <w:keepNext/>
      <w:keepLines/>
      <w:spacing w:before="200" w:after="40"/>
      <w:outlineLvl w:val="4"/>
    </w:pPr>
    <w:rPr>
      <w:rFonts w:asciiTheme="majorHAnsi" w:eastAsiaTheme="majorEastAsia" w:hAnsiTheme="majorHAnsi" w:cstheme="majorBidi"/>
      <w:color w:val="6399AF" w:themeColor="accent2"/>
      <w:sz w:val="20"/>
    </w:rPr>
  </w:style>
  <w:style w:type="paragraph" w:styleId="Heading6">
    <w:name w:val="heading 6"/>
    <w:basedOn w:val="Normal"/>
    <w:next w:val="Normal"/>
    <w:link w:val="Heading6Char"/>
    <w:uiPriority w:val="9"/>
    <w:unhideWhenUsed/>
    <w:qFormat/>
    <w:rsid w:val="003F721A"/>
    <w:pPr>
      <w:keepNext/>
      <w:keepLines/>
      <w:numPr>
        <w:ilvl w:val="5"/>
        <w:numId w:val="5"/>
      </w:numPr>
      <w:spacing w:before="40"/>
      <w:outlineLvl w:val="5"/>
    </w:pPr>
    <w:rPr>
      <w:rFonts w:asciiTheme="majorHAnsi" w:eastAsiaTheme="majorEastAsia" w:hAnsiTheme="majorHAnsi" w:cstheme="majorBidi"/>
      <w:color w:val="742A0F" w:themeColor="accent1" w:themeShade="7F"/>
    </w:rPr>
  </w:style>
  <w:style w:type="paragraph" w:styleId="Heading7">
    <w:name w:val="heading 7"/>
    <w:basedOn w:val="Normal"/>
    <w:next w:val="Normal"/>
    <w:link w:val="Heading7Char"/>
    <w:uiPriority w:val="9"/>
    <w:semiHidden/>
    <w:unhideWhenUsed/>
    <w:qFormat/>
    <w:rsid w:val="003F721A"/>
    <w:pPr>
      <w:keepNext/>
      <w:keepLines/>
      <w:numPr>
        <w:ilvl w:val="6"/>
        <w:numId w:val="5"/>
      </w:numPr>
      <w:spacing w:before="40"/>
      <w:outlineLvl w:val="6"/>
    </w:pPr>
    <w:rPr>
      <w:rFonts w:asciiTheme="majorHAnsi" w:eastAsiaTheme="majorEastAsia" w:hAnsiTheme="majorHAnsi" w:cstheme="majorBidi"/>
      <w:i/>
      <w:iCs/>
      <w:color w:val="742A0F" w:themeColor="accent1" w:themeShade="7F"/>
    </w:rPr>
  </w:style>
  <w:style w:type="paragraph" w:styleId="Heading8">
    <w:name w:val="heading 8"/>
    <w:basedOn w:val="Normal"/>
    <w:next w:val="Normal"/>
    <w:link w:val="Heading8Char"/>
    <w:uiPriority w:val="9"/>
    <w:semiHidden/>
    <w:unhideWhenUsed/>
    <w:qFormat/>
    <w:rsid w:val="003F721A"/>
    <w:pPr>
      <w:keepNext/>
      <w:keepLines/>
      <w:numPr>
        <w:ilvl w:val="7"/>
        <w:numId w:val="5"/>
      </w:numPr>
      <w:spacing w:before="40"/>
      <w:outlineLvl w:val="7"/>
    </w:pPr>
    <w:rPr>
      <w:rFonts w:asciiTheme="majorHAnsi" w:eastAsiaTheme="majorEastAsia" w:hAnsiTheme="majorHAnsi" w:cstheme="majorBidi"/>
      <w:color w:val="596363" w:themeColor="text1" w:themeTint="D8"/>
      <w:sz w:val="21"/>
      <w:szCs w:val="21"/>
    </w:rPr>
  </w:style>
  <w:style w:type="paragraph" w:styleId="Heading9">
    <w:name w:val="heading 9"/>
    <w:basedOn w:val="Normal"/>
    <w:next w:val="Normal"/>
    <w:link w:val="Heading9Char"/>
    <w:uiPriority w:val="9"/>
    <w:semiHidden/>
    <w:unhideWhenUsed/>
    <w:qFormat/>
    <w:rsid w:val="003F721A"/>
    <w:pPr>
      <w:keepNext/>
      <w:keepLines/>
      <w:numPr>
        <w:ilvl w:val="8"/>
        <w:numId w:val="5"/>
      </w:numPr>
      <w:spacing w:before="40"/>
      <w:outlineLvl w:val="8"/>
    </w:pPr>
    <w:rPr>
      <w:rFonts w:asciiTheme="majorHAnsi" w:eastAsiaTheme="majorEastAsia" w:hAnsiTheme="majorHAnsi" w:cstheme="majorBidi"/>
      <w:i/>
      <w:iCs/>
      <w:color w:val="59636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NumberIndent1">
    <w:name w:val="Bullets Number Indent 1"/>
    <w:basedOn w:val="BulletsNumber"/>
    <w:link w:val="BulletsNumberIndent1Char"/>
    <w:qFormat/>
    <w:rsid w:val="000564E4"/>
    <w:pPr>
      <w:numPr>
        <w:ilvl w:val="1"/>
      </w:numPr>
    </w:pPr>
  </w:style>
  <w:style w:type="paragraph" w:customStyle="1" w:styleId="Body">
    <w:name w:val="Body"/>
    <w:link w:val="BodyChar"/>
    <w:qFormat/>
    <w:rsid w:val="00472E5A"/>
    <w:pPr>
      <w:spacing w:after="160" w:line="276" w:lineRule="auto"/>
      <w:jc w:val="both"/>
    </w:pPr>
    <w:rPr>
      <w:rFonts w:ascii="Arial" w:hAnsi="Arial"/>
      <w:color w:val="3E4545" w:themeColor="text1"/>
      <w:sz w:val="20"/>
      <w:szCs w:val="22"/>
    </w:rPr>
  </w:style>
  <w:style w:type="paragraph" w:customStyle="1" w:styleId="Bullets">
    <w:name w:val="Bullets"/>
    <w:basedOn w:val="Body"/>
    <w:link w:val="BulletsChar"/>
    <w:qFormat/>
    <w:rsid w:val="00351FA3"/>
    <w:pPr>
      <w:numPr>
        <w:numId w:val="2"/>
      </w:numPr>
      <w:spacing w:after="80"/>
      <w:ind w:left="720"/>
    </w:pPr>
  </w:style>
  <w:style w:type="paragraph" w:customStyle="1" w:styleId="BulletsIndent1">
    <w:name w:val="Bullets Indent 1"/>
    <w:basedOn w:val="Bullets"/>
    <w:link w:val="BulletsIndent1Char"/>
    <w:qFormat/>
    <w:rsid w:val="00237C72"/>
    <w:pPr>
      <w:numPr>
        <w:ilvl w:val="1"/>
      </w:numPr>
      <w:ind w:left="1080"/>
    </w:pPr>
  </w:style>
  <w:style w:type="paragraph" w:customStyle="1" w:styleId="Footnote">
    <w:name w:val="Footnote"/>
    <w:basedOn w:val="Body"/>
    <w:qFormat/>
    <w:rsid w:val="00DD3F18"/>
    <w:pPr>
      <w:spacing w:before="120"/>
    </w:pPr>
    <w:rPr>
      <w:sz w:val="16"/>
    </w:rPr>
  </w:style>
  <w:style w:type="character" w:customStyle="1" w:styleId="Heading4Char">
    <w:name w:val="Heading 4 Char"/>
    <w:basedOn w:val="DefaultParagraphFont"/>
    <w:link w:val="Heading4"/>
    <w:uiPriority w:val="9"/>
    <w:rsid w:val="000D7B4B"/>
    <w:rPr>
      <w:rFonts w:ascii="Arial" w:eastAsiaTheme="majorEastAsia" w:hAnsi="Arial" w:cstheme="majorBidi"/>
      <w:b/>
      <w:iCs/>
      <w:color w:val="E25928" w:themeColor="accent1"/>
      <w:sz w:val="20"/>
    </w:rPr>
  </w:style>
  <w:style w:type="paragraph" w:customStyle="1" w:styleId="BulletsNumberIndent2">
    <w:name w:val="Bullets Number Indent 2"/>
    <w:basedOn w:val="BulletsNumber"/>
    <w:link w:val="BulletsNumberIndent2Char"/>
    <w:qFormat/>
    <w:rsid w:val="00052715"/>
    <w:pPr>
      <w:numPr>
        <w:ilvl w:val="2"/>
      </w:numPr>
    </w:pPr>
  </w:style>
  <w:style w:type="paragraph" w:customStyle="1" w:styleId="BulletsNumber">
    <w:name w:val="Bullets Number"/>
    <w:basedOn w:val="Body"/>
    <w:link w:val="BulletsNumberChar"/>
    <w:qFormat/>
    <w:rsid w:val="00341FD4"/>
    <w:pPr>
      <w:numPr>
        <w:numId w:val="1"/>
      </w:numPr>
      <w:spacing w:after="80"/>
    </w:pPr>
  </w:style>
  <w:style w:type="paragraph" w:styleId="Footer">
    <w:name w:val="footer"/>
    <w:basedOn w:val="Normal"/>
    <w:link w:val="FooterChar"/>
    <w:uiPriority w:val="99"/>
    <w:rsid w:val="00DD3F18"/>
    <w:pPr>
      <w:tabs>
        <w:tab w:val="center" w:pos="4680"/>
        <w:tab w:val="right" w:pos="9360"/>
      </w:tabs>
      <w:spacing w:after="120"/>
    </w:pPr>
    <w:rPr>
      <w:color w:val="3E4545" w:themeColor="text1"/>
      <w:sz w:val="18"/>
    </w:rPr>
  </w:style>
  <w:style w:type="character" w:customStyle="1" w:styleId="FooterChar">
    <w:name w:val="Footer Char"/>
    <w:basedOn w:val="DefaultParagraphFont"/>
    <w:link w:val="Footer"/>
    <w:uiPriority w:val="99"/>
    <w:rsid w:val="00853150"/>
    <w:rPr>
      <w:color w:val="3E4545" w:themeColor="text1"/>
      <w:sz w:val="18"/>
    </w:rPr>
  </w:style>
  <w:style w:type="character" w:styleId="PageNumber">
    <w:name w:val="page number"/>
    <w:basedOn w:val="DefaultParagraphFont"/>
    <w:uiPriority w:val="99"/>
    <w:semiHidden/>
    <w:unhideWhenUsed/>
    <w:rsid w:val="002464F3"/>
  </w:style>
  <w:style w:type="paragraph" w:customStyle="1" w:styleId="CoverHeader3">
    <w:name w:val="Cover Header 3"/>
    <w:qFormat/>
    <w:rsid w:val="0070771E"/>
    <w:pPr>
      <w:tabs>
        <w:tab w:val="right" w:pos="10620"/>
      </w:tabs>
      <w:outlineLvl w:val="0"/>
    </w:pPr>
    <w:rPr>
      <w:rFonts w:ascii="Arial" w:hAnsi="Arial"/>
      <w:b/>
      <w:caps/>
      <w:color w:val="3E4545" w:themeColor="text1"/>
      <w:sz w:val="16"/>
      <w:szCs w:val="26"/>
    </w:rPr>
  </w:style>
  <w:style w:type="paragraph" w:customStyle="1" w:styleId="Footer-R">
    <w:name w:val="Footer - R"/>
    <w:link w:val="Footer-RChar"/>
    <w:qFormat/>
    <w:rsid w:val="00115F3C"/>
    <w:pPr>
      <w:spacing w:after="80" w:line="276" w:lineRule="auto"/>
      <w:jc w:val="right"/>
    </w:pPr>
    <w:rPr>
      <w:rFonts w:ascii="Arial" w:hAnsi="Arial"/>
      <w:color w:val="7C868C" w:themeColor="text2"/>
      <w:sz w:val="19"/>
      <w:szCs w:val="19"/>
    </w:rPr>
  </w:style>
  <w:style w:type="paragraph" w:customStyle="1" w:styleId="CoverHeader1">
    <w:name w:val="Cover Header 1"/>
    <w:basedOn w:val="Normal"/>
    <w:qFormat/>
    <w:rsid w:val="002B258F"/>
    <w:pPr>
      <w:ind w:right="58"/>
    </w:pPr>
    <w:rPr>
      <w:rFonts w:ascii="Arial Bold" w:hAnsi="Arial Bold"/>
      <w:b/>
      <w:caps/>
      <w:color w:val="E25928" w:themeColor="accent1"/>
      <w:sz w:val="40"/>
      <w:szCs w:val="26"/>
      <w:lang w:val="en"/>
    </w:rPr>
  </w:style>
  <w:style w:type="paragraph" w:styleId="Header">
    <w:name w:val="header"/>
    <w:basedOn w:val="Normal"/>
    <w:link w:val="HeaderChar"/>
    <w:uiPriority w:val="99"/>
    <w:unhideWhenUsed/>
    <w:rsid w:val="00982EE6"/>
    <w:pPr>
      <w:tabs>
        <w:tab w:val="center" w:pos="4680"/>
        <w:tab w:val="right" w:pos="9360"/>
      </w:tabs>
    </w:pPr>
  </w:style>
  <w:style w:type="character" w:customStyle="1" w:styleId="HeaderChar">
    <w:name w:val="Header Char"/>
    <w:basedOn w:val="DefaultParagraphFont"/>
    <w:link w:val="Header"/>
    <w:uiPriority w:val="99"/>
    <w:rsid w:val="00982EE6"/>
  </w:style>
  <w:style w:type="paragraph" w:styleId="TOC4">
    <w:name w:val="toc 4"/>
    <w:basedOn w:val="Normal"/>
    <w:next w:val="Normal"/>
    <w:autoRedefine/>
    <w:uiPriority w:val="39"/>
    <w:unhideWhenUsed/>
    <w:qFormat/>
    <w:rsid w:val="00147010"/>
    <w:pPr>
      <w:spacing w:after="120"/>
    </w:pPr>
    <w:rPr>
      <w:b/>
      <w:color w:val="6399AF" w:themeColor="accent2"/>
      <w:sz w:val="22"/>
    </w:rPr>
  </w:style>
  <w:style w:type="character" w:customStyle="1" w:styleId="Heading3Char">
    <w:name w:val="Heading 3 Char"/>
    <w:basedOn w:val="DefaultParagraphFont"/>
    <w:link w:val="Heading3"/>
    <w:uiPriority w:val="9"/>
    <w:rsid w:val="00B1633A"/>
    <w:rPr>
      <w:rFonts w:ascii="Arial" w:hAnsi="Arial"/>
      <w:b/>
      <w:color w:val="7C868C" w:themeColor="text2"/>
      <w:spacing w:val="20"/>
      <w:sz w:val="22"/>
      <w:szCs w:val="25"/>
    </w:rPr>
  </w:style>
  <w:style w:type="paragraph" w:customStyle="1" w:styleId="TableBullets">
    <w:name w:val="Table Bullets"/>
    <w:basedOn w:val="Normal"/>
    <w:link w:val="TableBulletsChar"/>
    <w:qFormat/>
    <w:rsid w:val="00D63587"/>
    <w:pPr>
      <w:numPr>
        <w:numId w:val="3"/>
      </w:numPr>
      <w:spacing w:before="60" w:after="60" w:line="276" w:lineRule="auto"/>
      <w:ind w:hanging="216"/>
    </w:pPr>
    <w:rPr>
      <w:rFonts w:ascii="Arial" w:hAnsi="Arial"/>
      <w:color w:val="3E4545" w:themeColor="text1"/>
      <w:sz w:val="20"/>
      <w:szCs w:val="22"/>
    </w:rPr>
  </w:style>
  <w:style w:type="paragraph" w:styleId="TOC3">
    <w:name w:val="toc 3"/>
    <w:basedOn w:val="Normal"/>
    <w:next w:val="Normal"/>
    <w:autoRedefine/>
    <w:uiPriority w:val="39"/>
    <w:unhideWhenUsed/>
    <w:qFormat/>
    <w:rsid w:val="00B03D5A"/>
    <w:pPr>
      <w:tabs>
        <w:tab w:val="left" w:pos="1170"/>
        <w:tab w:val="left" w:pos="1224"/>
        <w:tab w:val="right" w:leader="dot" w:pos="9350"/>
      </w:tabs>
      <w:spacing w:after="100"/>
      <w:ind w:left="480"/>
    </w:pPr>
    <w:rPr>
      <w:color w:val="7C868C" w:themeColor="text2"/>
      <w:sz w:val="22"/>
    </w:rPr>
  </w:style>
  <w:style w:type="paragraph" w:customStyle="1" w:styleId="CalloutHeader1">
    <w:name w:val="Callout Header 1"/>
    <w:qFormat/>
    <w:rsid w:val="0035500C"/>
    <w:pPr>
      <w:spacing w:after="100"/>
    </w:pPr>
    <w:rPr>
      <w:rFonts w:ascii="Arial" w:hAnsi="Arial"/>
      <w:b/>
      <w:caps/>
      <w:color w:val="FFFFFF" w:themeColor="background1"/>
      <w:szCs w:val="26"/>
    </w:rPr>
  </w:style>
  <w:style w:type="paragraph" w:customStyle="1" w:styleId="CalloutBody">
    <w:name w:val="Callout Body"/>
    <w:basedOn w:val="Normal"/>
    <w:qFormat/>
    <w:rsid w:val="00B54A33"/>
    <w:pPr>
      <w:spacing w:line="276" w:lineRule="auto"/>
    </w:pPr>
    <w:rPr>
      <w:rFonts w:ascii="Arial" w:hAnsi="Arial"/>
      <w:color w:val="FFFFFF" w:themeColor="background1"/>
      <w:sz w:val="20"/>
    </w:rPr>
  </w:style>
  <w:style w:type="character" w:customStyle="1" w:styleId="Italic">
    <w:name w:val="Italic"/>
    <w:basedOn w:val="DefaultParagraphFont"/>
    <w:uiPriority w:val="1"/>
    <w:qFormat/>
    <w:rsid w:val="00E02AE4"/>
    <w:rPr>
      <w:i/>
    </w:rPr>
  </w:style>
  <w:style w:type="paragraph" w:customStyle="1" w:styleId="Author-Name">
    <w:name w:val="Author - Name"/>
    <w:qFormat/>
    <w:rsid w:val="00B54A33"/>
    <w:pPr>
      <w:spacing w:after="80"/>
    </w:pPr>
    <w:rPr>
      <w:rFonts w:ascii="Arial" w:hAnsi="Arial"/>
      <w:color w:val="7C868C" w:themeColor="text2"/>
      <w:sz w:val="22"/>
    </w:rPr>
  </w:style>
  <w:style w:type="character" w:customStyle="1" w:styleId="BulletsNumberIndent2Char">
    <w:name w:val="Bullets Number Indent 2 Char"/>
    <w:basedOn w:val="BulletsNumberChar"/>
    <w:link w:val="BulletsNumberIndent2"/>
    <w:rsid w:val="00052715"/>
    <w:rPr>
      <w:rFonts w:ascii="Arial" w:hAnsi="Arial"/>
      <w:color w:val="3E4545" w:themeColor="text1"/>
      <w:sz w:val="20"/>
      <w:szCs w:val="22"/>
    </w:rPr>
  </w:style>
  <w:style w:type="paragraph" w:customStyle="1" w:styleId="CoverBody">
    <w:name w:val="Cover Body"/>
    <w:basedOn w:val="Body"/>
    <w:qFormat/>
    <w:rsid w:val="004D69DA"/>
    <w:pPr>
      <w:spacing w:after="0" w:line="240" w:lineRule="auto"/>
    </w:pPr>
    <w:rPr>
      <w:color w:val="7C868C" w:themeColor="text2"/>
    </w:rPr>
  </w:style>
  <w:style w:type="paragraph" w:customStyle="1" w:styleId="PageNumberC">
    <w:name w:val="Page Number C"/>
    <w:qFormat/>
    <w:rsid w:val="003A6D4B"/>
    <w:pPr>
      <w:widowControl w:val="0"/>
      <w:jc w:val="center"/>
    </w:pPr>
    <w:rPr>
      <w:rFonts w:ascii="Arial" w:hAnsi="Arial"/>
      <w:b/>
      <w:color w:val="7C868C" w:themeColor="text2"/>
      <w:sz w:val="20"/>
      <w:szCs w:val="22"/>
    </w:rPr>
  </w:style>
  <w:style w:type="paragraph" w:styleId="DocumentMap">
    <w:name w:val="Document Map"/>
    <w:basedOn w:val="Normal"/>
    <w:link w:val="DocumentMapChar"/>
    <w:uiPriority w:val="99"/>
    <w:semiHidden/>
    <w:unhideWhenUsed/>
    <w:rsid w:val="00414662"/>
    <w:rPr>
      <w:rFonts w:ascii="Times New Roman" w:hAnsi="Times New Roman" w:cs="Times New Roman"/>
    </w:rPr>
  </w:style>
  <w:style w:type="character" w:customStyle="1" w:styleId="DocumentMapChar">
    <w:name w:val="Document Map Char"/>
    <w:basedOn w:val="DefaultParagraphFont"/>
    <w:link w:val="DocumentMap"/>
    <w:uiPriority w:val="99"/>
    <w:semiHidden/>
    <w:rsid w:val="00414662"/>
    <w:rPr>
      <w:rFonts w:ascii="Times New Roman" w:hAnsi="Times New Roman" w:cs="Times New Roman"/>
    </w:rPr>
  </w:style>
  <w:style w:type="paragraph" w:styleId="Revision">
    <w:name w:val="Revision"/>
    <w:hidden/>
    <w:uiPriority w:val="99"/>
    <w:semiHidden/>
    <w:rsid w:val="00414662"/>
  </w:style>
  <w:style w:type="table" w:customStyle="1" w:styleId="CoalfireTable-Gray">
    <w:name w:val="Coalfire Table - Gray"/>
    <w:basedOn w:val="TableNormal"/>
    <w:uiPriority w:val="99"/>
    <w:rsid w:val="00052715"/>
    <w:rPr>
      <w:sz w:val="18"/>
    </w:rPr>
    <w:tblPr>
      <w:tblBorders>
        <w:insideH w:val="single" w:sz="4" w:space="0" w:color="3E4545" w:themeColor="text1"/>
      </w:tblBorders>
      <w:tblCellMar>
        <w:top w:w="43" w:type="dxa"/>
        <w:left w:w="43" w:type="dxa"/>
        <w:bottom w:w="43" w:type="dxa"/>
        <w:right w:w="43" w:type="dxa"/>
      </w:tblCellMar>
    </w:tblPr>
    <w:tcPr>
      <w:shd w:val="clear" w:color="auto" w:fill="auto"/>
      <w:vAlign w:val="center"/>
    </w:tcPr>
    <w:tblStylePr w:type="firstRow">
      <w:rPr>
        <w:rFonts w:ascii="Arial" w:hAnsi="Arial"/>
        <w:b/>
        <w:i w:val="0"/>
        <w:caps/>
        <w:smallCaps w:val="0"/>
        <w:strike w:val="0"/>
        <w:dstrike w:val="0"/>
        <w:vanish w:val="0"/>
        <w:color w:val="FFFFFF" w:themeColor="background1"/>
        <w:sz w:val="20"/>
        <w:vertAlign w:val="baseline"/>
      </w:rPr>
      <w:tblPr/>
      <w:trPr>
        <w:tblHeader/>
      </w:trPr>
      <w:tcPr>
        <w:shd w:val="clear" w:color="auto" w:fill="7C868C" w:themeFill="text2"/>
      </w:tcPr>
    </w:tblStylePr>
    <w:tblStylePr w:type="firstCol">
      <w:rPr>
        <w:rFonts w:asciiTheme="majorHAnsi" w:hAnsiTheme="majorHAnsi"/>
        <w:b/>
      </w:rPr>
    </w:tblStylePr>
  </w:style>
  <w:style w:type="paragraph" w:styleId="TOC1">
    <w:name w:val="toc 1"/>
    <w:basedOn w:val="Normal"/>
    <w:next w:val="BulletsNumberIndent1"/>
    <w:autoRedefine/>
    <w:uiPriority w:val="39"/>
    <w:unhideWhenUsed/>
    <w:qFormat/>
    <w:rsid w:val="008150AA"/>
    <w:rPr>
      <w:rFonts w:cstheme="minorHAnsi"/>
      <w:b/>
      <w:bCs/>
      <w:noProof/>
      <w:color w:val="E25928" w:themeColor="accent1"/>
    </w:rPr>
  </w:style>
  <w:style w:type="paragraph" w:styleId="TOC2">
    <w:name w:val="toc 2"/>
    <w:basedOn w:val="Body"/>
    <w:next w:val="Body"/>
    <w:autoRedefine/>
    <w:uiPriority w:val="39"/>
    <w:unhideWhenUsed/>
    <w:qFormat/>
    <w:rsid w:val="002B7782"/>
    <w:pPr>
      <w:tabs>
        <w:tab w:val="left" w:pos="720"/>
        <w:tab w:val="right" w:leader="dot" w:pos="9350"/>
      </w:tabs>
      <w:spacing w:after="0" w:line="240" w:lineRule="auto"/>
      <w:ind w:left="245"/>
      <w:jc w:val="left"/>
    </w:pPr>
    <w:rPr>
      <w:rFonts w:asciiTheme="minorHAnsi" w:hAnsiTheme="minorHAnsi" w:cstheme="minorHAnsi"/>
      <w:bCs/>
      <w:sz w:val="22"/>
    </w:rPr>
  </w:style>
  <w:style w:type="paragraph" w:styleId="TOC5">
    <w:name w:val="toc 5"/>
    <w:basedOn w:val="Normal"/>
    <w:next w:val="Normal"/>
    <w:autoRedefine/>
    <w:uiPriority w:val="39"/>
    <w:unhideWhenUsed/>
    <w:rsid w:val="001C40B3"/>
    <w:pPr>
      <w:ind w:left="245"/>
    </w:pPr>
    <w:rPr>
      <w:color w:val="7C868C" w:themeColor="text2"/>
      <w:sz w:val="22"/>
    </w:rPr>
  </w:style>
  <w:style w:type="paragraph" w:customStyle="1" w:styleId="TableBulletsNumber">
    <w:name w:val="Table Bullets Number"/>
    <w:link w:val="TableBulletsNumberChar"/>
    <w:qFormat/>
    <w:rsid w:val="00351FA3"/>
    <w:pPr>
      <w:numPr>
        <w:numId w:val="4"/>
      </w:numPr>
      <w:ind w:left="720"/>
    </w:pPr>
    <w:rPr>
      <w:rFonts w:ascii="Arial" w:hAnsi="Arial"/>
      <w:color w:val="3E4545" w:themeColor="text1"/>
      <w:sz w:val="18"/>
      <w:szCs w:val="22"/>
    </w:rPr>
  </w:style>
  <w:style w:type="paragraph" w:styleId="TOC6">
    <w:name w:val="toc 6"/>
    <w:basedOn w:val="Normal"/>
    <w:next w:val="Normal"/>
    <w:autoRedefine/>
    <w:uiPriority w:val="39"/>
    <w:unhideWhenUsed/>
    <w:rsid w:val="001C40B3"/>
    <w:pPr>
      <w:ind w:left="475"/>
    </w:pPr>
  </w:style>
  <w:style w:type="paragraph" w:styleId="TOC7">
    <w:name w:val="toc 7"/>
    <w:basedOn w:val="Normal"/>
    <w:next w:val="Normal"/>
    <w:autoRedefine/>
    <w:uiPriority w:val="39"/>
    <w:unhideWhenUsed/>
    <w:rsid w:val="00F23EAF"/>
    <w:pPr>
      <w:ind w:left="1440"/>
    </w:pPr>
  </w:style>
  <w:style w:type="paragraph" w:styleId="TOC8">
    <w:name w:val="toc 8"/>
    <w:basedOn w:val="Normal"/>
    <w:next w:val="Normal"/>
    <w:autoRedefine/>
    <w:uiPriority w:val="39"/>
    <w:unhideWhenUsed/>
    <w:rsid w:val="00F23EAF"/>
    <w:pPr>
      <w:ind w:left="1680"/>
    </w:pPr>
  </w:style>
  <w:style w:type="character" w:styleId="Hyperlink">
    <w:name w:val="Hyperlink"/>
    <w:basedOn w:val="DefaultParagraphFont"/>
    <w:uiPriority w:val="99"/>
    <w:qFormat/>
    <w:rsid w:val="00147010"/>
    <w:rPr>
      <w:color w:val="0094BF" w:themeColor="accent3"/>
      <w:u w:val="single"/>
    </w:rPr>
  </w:style>
  <w:style w:type="character" w:customStyle="1" w:styleId="Heading1Char">
    <w:name w:val="Heading 1 Char"/>
    <w:basedOn w:val="DefaultParagraphFont"/>
    <w:link w:val="Heading1"/>
    <w:uiPriority w:val="9"/>
    <w:rsid w:val="0062150B"/>
    <w:rPr>
      <w:rFonts w:ascii="Arial Bold" w:hAnsi="Arial Bold"/>
      <w:b/>
      <w:caps/>
      <w:color w:val="E25928" w:themeColor="accent1"/>
      <w:sz w:val="32"/>
      <w:szCs w:val="26"/>
    </w:rPr>
  </w:style>
  <w:style w:type="paragraph" w:styleId="TOC9">
    <w:name w:val="toc 9"/>
    <w:basedOn w:val="Normal"/>
    <w:next w:val="Normal"/>
    <w:autoRedefine/>
    <w:uiPriority w:val="39"/>
    <w:unhideWhenUsed/>
    <w:rsid w:val="00F23EAF"/>
    <w:pPr>
      <w:ind w:left="1920"/>
    </w:pPr>
  </w:style>
  <w:style w:type="paragraph" w:customStyle="1" w:styleId="CoverSubtitle">
    <w:name w:val="Cover Subtitle"/>
    <w:basedOn w:val="Normal"/>
    <w:qFormat/>
    <w:rsid w:val="00561582"/>
    <w:pPr>
      <w:spacing w:after="240"/>
    </w:pPr>
    <w:rPr>
      <w:rFonts w:ascii="Arial" w:hAnsi="Arial"/>
      <w:b/>
      <w:caps/>
      <w:color w:val="6399AF" w:themeColor="accent2"/>
      <w:spacing w:val="30"/>
      <w:szCs w:val="26"/>
    </w:rPr>
  </w:style>
  <w:style w:type="paragraph" w:customStyle="1" w:styleId="BulletsIndent2">
    <w:name w:val="Bullets Indent 2"/>
    <w:basedOn w:val="BulletsIndent1"/>
    <w:link w:val="BulletsIndent2Char"/>
    <w:qFormat/>
    <w:rsid w:val="00351FA3"/>
    <w:pPr>
      <w:numPr>
        <w:ilvl w:val="2"/>
      </w:numPr>
      <w:ind w:left="1440"/>
    </w:pPr>
  </w:style>
  <w:style w:type="paragraph" w:customStyle="1" w:styleId="GraphicTitle">
    <w:name w:val="Graphic Title"/>
    <w:basedOn w:val="Normal"/>
    <w:qFormat/>
    <w:rsid w:val="008B5E86"/>
    <w:pPr>
      <w:spacing w:before="360" w:after="120"/>
    </w:pPr>
    <w:rPr>
      <w:rFonts w:ascii="Arial" w:hAnsi="Arial"/>
      <w:b/>
      <w:caps/>
      <w:color w:val="7C868C" w:themeColor="text2"/>
      <w:sz w:val="20"/>
      <w:szCs w:val="20"/>
    </w:rPr>
  </w:style>
  <w:style w:type="table" w:styleId="TableGrid">
    <w:name w:val="Table Grid"/>
    <w:basedOn w:val="TableNormal"/>
    <w:uiPriority w:val="39"/>
    <w:rsid w:val="0048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Level1">
    <w:name w:val="Section - Level 1"/>
    <w:basedOn w:val="Normal"/>
    <w:qFormat/>
    <w:rsid w:val="00561582"/>
    <w:pPr>
      <w:spacing w:before="240" w:after="60"/>
      <w:ind w:left="288"/>
    </w:pPr>
    <w:rPr>
      <w:rFonts w:ascii="Arial" w:hAnsi="Arial"/>
      <w:b/>
      <w:caps/>
      <w:color w:val="E25928" w:themeColor="accent1"/>
      <w:spacing w:val="30"/>
      <w:sz w:val="22"/>
      <w:szCs w:val="22"/>
    </w:rPr>
  </w:style>
  <w:style w:type="paragraph" w:customStyle="1" w:styleId="Section-Level2">
    <w:name w:val="Section - Level 2"/>
    <w:basedOn w:val="Section-Level1"/>
    <w:qFormat/>
    <w:rsid w:val="003F721A"/>
    <w:pPr>
      <w:spacing w:before="120" w:after="0"/>
    </w:pPr>
    <w:rPr>
      <w:rFonts w:ascii="Calibri" w:hAnsi="Calibri" w:cs="Calibri"/>
      <w:sz w:val="21"/>
      <w:szCs w:val="30"/>
    </w:rPr>
  </w:style>
  <w:style w:type="character" w:customStyle="1" w:styleId="Heading2Char">
    <w:name w:val="Heading 2 Char"/>
    <w:basedOn w:val="DefaultParagraphFont"/>
    <w:link w:val="Heading2"/>
    <w:uiPriority w:val="9"/>
    <w:rsid w:val="00605756"/>
    <w:rPr>
      <w:rFonts w:ascii="Arial Bold" w:hAnsi="Arial Bold"/>
      <w:b/>
      <w:caps/>
      <w:color w:val="3E4545" w:themeColor="text1"/>
      <w:szCs w:val="26"/>
    </w:rPr>
  </w:style>
  <w:style w:type="character" w:customStyle="1" w:styleId="Heading5Char">
    <w:name w:val="Heading 5 Char"/>
    <w:basedOn w:val="DefaultParagraphFont"/>
    <w:link w:val="Heading5"/>
    <w:uiPriority w:val="9"/>
    <w:rsid w:val="00052715"/>
    <w:rPr>
      <w:rFonts w:asciiTheme="majorHAnsi" w:eastAsiaTheme="majorEastAsia" w:hAnsiTheme="majorHAnsi" w:cstheme="majorBidi"/>
      <w:color w:val="6399AF" w:themeColor="accent2"/>
      <w:sz w:val="20"/>
    </w:rPr>
  </w:style>
  <w:style w:type="character" w:customStyle="1" w:styleId="Heading6Char">
    <w:name w:val="Heading 6 Char"/>
    <w:basedOn w:val="DefaultParagraphFont"/>
    <w:link w:val="Heading6"/>
    <w:uiPriority w:val="9"/>
    <w:rsid w:val="003F721A"/>
    <w:rPr>
      <w:rFonts w:asciiTheme="majorHAnsi" w:eastAsiaTheme="majorEastAsia" w:hAnsiTheme="majorHAnsi" w:cstheme="majorBidi"/>
      <w:color w:val="742A0F" w:themeColor="accent1" w:themeShade="7F"/>
    </w:rPr>
  </w:style>
  <w:style w:type="character" w:customStyle="1" w:styleId="Heading7Char">
    <w:name w:val="Heading 7 Char"/>
    <w:basedOn w:val="DefaultParagraphFont"/>
    <w:link w:val="Heading7"/>
    <w:uiPriority w:val="9"/>
    <w:semiHidden/>
    <w:rsid w:val="003F721A"/>
    <w:rPr>
      <w:rFonts w:asciiTheme="majorHAnsi" w:eastAsiaTheme="majorEastAsia" w:hAnsiTheme="majorHAnsi" w:cstheme="majorBidi"/>
      <w:i/>
      <w:iCs/>
      <w:color w:val="742A0F" w:themeColor="accent1" w:themeShade="7F"/>
    </w:rPr>
  </w:style>
  <w:style w:type="character" w:customStyle="1" w:styleId="Heading8Char">
    <w:name w:val="Heading 8 Char"/>
    <w:basedOn w:val="DefaultParagraphFont"/>
    <w:link w:val="Heading8"/>
    <w:uiPriority w:val="9"/>
    <w:semiHidden/>
    <w:rsid w:val="003F721A"/>
    <w:rPr>
      <w:rFonts w:asciiTheme="majorHAnsi" w:eastAsiaTheme="majorEastAsia" w:hAnsiTheme="majorHAnsi" w:cstheme="majorBidi"/>
      <w:color w:val="596363" w:themeColor="text1" w:themeTint="D8"/>
      <w:sz w:val="21"/>
      <w:szCs w:val="21"/>
    </w:rPr>
  </w:style>
  <w:style w:type="character" w:customStyle="1" w:styleId="Heading9Char">
    <w:name w:val="Heading 9 Char"/>
    <w:basedOn w:val="DefaultParagraphFont"/>
    <w:link w:val="Heading9"/>
    <w:uiPriority w:val="9"/>
    <w:semiHidden/>
    <w:rsid w:val="003F721A"/>
    <w:rPr>
      <w:rFonts w:asciiTheme="majorHAnsi" w:eastAsiaTheme="majorEastAsia" w:hAnsiTheme="majorHAnsi" w:cstheme="majorBidi"/>
      <w:i/>
      <w:iCs/>
      <w:color w:val="596363" w:themeColor="text1" w:themeTint="D8"/>
      <w:sz w:val="21"/>
      <w:szCs w:val="21"/>
    </w:rPr>
  </w:style>
  <w:style w:type="paragraph" w:styleId="BalloonText">
    <w:name w:val="Balloon Text"/>
    <w:basedOn w:val="Normal"/>
    <w:link w:val="BalloonTextChar"/>
    <w:uiPriority w:val="99"/>
    <w:semiHidden/>
    <w:unhideWhenUsed/>
    <w:rsid w:val="002C02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295"/>
    <w:rPr>
      <w:rFonts w:ascii="Lucida Grande" w:hAnsi="Lucida Grande" w:cs="Lucida Grande"/>
      <w:sz w:val="18"/>
      <w:szCs w:val="18"/>
    </w:rPr>
  </w:style>
  <w:style w:type="paragraph" w:customStyle="1" w:styleId="TableHeader">
    <w:name w:val="Table Header"/>
    <w:qFormat/>
    <w:rsid w:val="006C6C90"/>
    <w:pPr>
      <w:jc w:val="center"/>
    </w:pPr>
    <w:rPr>
      <w:rFonts w:ascii="Arial" w:hAnsi="Arial"/>
      <w:b/>
      <w:caps/>
      <w:color w:val="FFFFFF" w:themeColor="background1"/>
      <w:sz w:val="20"/>
      <w:szCs w:val="20"/>
    </w:rPr>
  </w:style>
  <w:style w:type="character" w:customStyle="1" w:styleId="BulletsNumberChar">
    <w:name w:val="Bullets Number Char"/>
    <w:basedOn w:val="BodyChar"/>
    <w:link w:val="BulletsNumber"/>
    <w:rsid w:val="000564E4"/>
    <w:rPr>
      <w:rFonts w:ascii="Arial" w:hAnsi="Arial"/>
      <w:color w:val="3E4545" w:themeColor="text1"/>
      <w:sz w:val="20"/>
      <w:szCs w:val="22"/>
    </w:rPr>
  </w:style>
  <w:style w:type="paragraph" w:customStyle="1" w:styleId="TableBody">
    <w:name w:val="Table Body"/>
    <w:basedOn w:val="Body"/>
    <w:qFormat/>
    <w:rsid w:val="006C6C90"/>
    <w:pPr>
      <w:spacing w:after="0"/>
      <w:jc w:val="left"/>
    </w:pPr>
    <w:rPr>
      <w:sz w:val="18"/>
      <w:szCs w:val="18"/>
    </w:rPr>
  </w:style>
  <w:style w:type="paragraph" w:customStyle="1" w:styleId="CoverHeader2">
    <w:name w:val="Cover Header 2"/>
    <w:basedOn w:val="Normal"/>
    <w:qFormat/>
    <w:rsid w:val="00DF5133"/>
    <w:pPr>
      <w:spacing w:after="120" w:line="276" w:lineRule="auto"/>
      <w:outlineLvl w:val="0"/>
    </w:pPr>
    <w:rPr>
      <w:rFonts w:ascii="Arial" w:hAnsi="Arial"/>
      <w:b/>
      <w:caps/>
      <w:color w:val="3E4545" w:themeColor="text1"/>
      <w:spacing w:val="10"/>
      <w:sz w:val="22"/>
      <w:szCs w:val="25"/>
    </w:rPr>
  </w:style>
  <w:style w:type="paragraph" w:customStyle="1" w:styleId="CoverLegal">
    <w:name w:val="Cover Legal"/>
    <w:basedOn w:val="Normal"/>
    <w:qFormat/>
    <w:rsid w:val="00090A8D"/>
    <w:pPr>
      <w:spacing w:after="40"/>
    </w:pPr>
    <w:rPr>
      <w:color w:val="7C868C" w:themeColor="text2"/>
      <w:sz w:val="16"/>
      <w:szCs w:val="16"/>
    </w:rPr>
  </w:style>
  <w:style w:type="paragraph" w:customStyle="1" w:styleId="CoverContactInfo">
    <w:name w:val="Cover Contact Info"/>
    <w:basedOn w:val="Normal"/>
    <w:qFormat/>
    <w:rsid w:val="0070771E"/>
    <w:pPr>
      <w:spacing w:after="40"/>
    </w:pPr>
    <w:rPr>
      <w:color w:val="3E4545" w:themeColor="text1"/>
      <w:sz w:val="16"/>
      <w:szCs w:val="16"/>
    </w:rPr>
  </w:style>
  <w:style w:type="character" w:styleId="CommentReference">
    <w:name w:val="annotation reference"/>
    <w:basedOn w:val="DefaultParagraphFont"/>
    <w:uiPriority w:val="99"/>
    <w:semiHidden/>
    <w:unhideWhenUsed/>
    <w:rsid w:val="00DC403C"/>
    <w:rPr>
      <w:sz w:val="16"/>
      <w:szCs w:val="16"/>
    </w:rPr>
  </w:style>
  <w:style w:type="paragraph" w:styleId="CommentText">
    <w:name w:val="annotation text"/>
    <w:basedOn w:val="Normal"/>
    <w:link w:val="CommentTextChar"/>
    <w:uiPriority w:val="99"/>
    <w:unhideWhenUsed/>
    <w:rsid w:val="00DC403C"/>
    <w:rPr>
      <w:sz w:val="20"/>
      <w:szCs w:val="20"/>
    </w:rPr>
  </w:style>
  <w:style w:type="character" w:customStyle="1" w:styleId="CommentTextChar">
    <w:name w:val="Comment Text Char"/>
    <w:basedOn w:val="DefaultParagraphFont"/>
    <w:link w:val="CommentText"/>
    <w:uiPriority w:val="99"/>
    <w:rsid w:val="00DC403C"/>
    <w:rPr>
      <w:sz w:val="20"/>
      <w:szCs w:val="20"/>
    </w:rPr>
  </w:style>
  <w:style w:type="paragraph" w:styleId="CommentSubject">
    <w:name w:val="annotation subject"/>
    <w:basedOn w:val="CommentText"/>
    <w:next w:val="CommentText"/>
    <w:link w:val="CommentSubjectChar"/>
    <w:uiPriority w:val="99"/>
    <w:semiHidden/>
    <w:unhideWhenUsed/>
    <w:rsid w:val="00DC403C"/>
    <w:rPr>
      <w:b/>
      <w:bCs/>
    </w:rPr>
  </w:style>
  <w:style w:type="character" w:customStyle="1" w:styleId="CommentSubjectChar">
    <w:name w:val="Comment Subject Char"/>
    <w:basedOn w:val="CommentTextChar"/>
    <w:link w:val="CommentSubject"/>
    <w:uiPriority w:val="99"/>
    <w:semiHidden/>
    <w:rsid w:val="00DC403C"/>
    <w:rPr>
      <w:b/>
      <w:bCs/>
      <w:sz w:val="20"/>
      <w:szCs w:val="20"/>
    </w:rPr>
  </w:style>
  <w:style w:type="paragraph" w:styleId="TableofFigures">
    <w:name w:val="table of figures"/>
    <w:basedOn w:val="Body"/>
    <w:next w:val="Normal"/>
    <w:uiPriority w:val="99"/>
    <w:unhideWhenUsed/>
    <w:rsid w:val="00212990"/>
    <w:pPr>
      <w:spacing w:after="60"/>
    </w:pPr>
  </w:style>
  <w:style w:type="paragraph" w:customStyle="1" w:styleId="CoverHeader4">
    <w:name w:val="Cover Header 4"/>
    <w:basedOn w:val="CoverHeader2"/>
    <w:qFormat/>
    <w:rsid w:val="003D4A55"/>
    <w:pPr>
      <w:spacing w:after="60"/>
    </w:pPr>
    <w:rPr>
      <w:caps w:val="0"/>
      <w:sz w:val="21"/>
    </w:rPr>
  </w:style>
  <w:style w:type="table" w:customStyle="1" w:styleId="Coalfire-withborders">
    <w:name w:val="Coalfire - with borders"/>
    <w:basedOn w:val="TableNormal"/>
    <w:uiPriority w:val="99"/>
    <w:rsid w:val="00052715"/>
    <w:rPr>
      <w:color w:val="3E4545" w:themeColor="text1"/>
      <w:sz w:val="18"/>
    </w:rPr>
    <w:tblPr>
      <w:tblBorders>
        <w:top w:val="single" w:sz="4" w:space="0" w:color="3E4545" w:themeColor="text1"/>
        <w:left w:val="single" w:sz="4" w:space="0" w:color="3E4545" w:themeColor="text1"/>
        <w:bottom w:val="single" w:sz="4" w:space="0" w:color="3E4545" w:themeColor="text1"/>
        <w:right w:val="single" w:sz="4" w:space="0" w:color="3E4545" w:themeColor="text1"/>
        <w:insideH w:val="single" w:sz="4" w:space="0" w:color="3E4545" w:themeColor="text1"/>
        <w:insideV w:val="single" w:sz="4" w:space="0" w:color="3E4545" w:themeColor="text1"/>
      </w:tblBorders>
      <w:tblCellMar>
        <w:top w:w="43" w:type="dxa"/>
        <w:left w:w="43" w:type="dxa"/>
        <w:bottom w:w="43" w:type="dxa"/>
        <w:right w:w="43" w:type="dxa"/>
      </w:tblCellMar>
    </w:tblPr>
    <w:tcPr>
      <w:shd w:val="clear" w:color="auto" w:fill="auto"/>
    </w:tcPr>
    <w:tblStylePr w:type="firstRow">
      <w:rPr>
        <w:rFonts w:ascii="Arial" w:hAnsi="Arial"/>
        <w:color w:val="FFFFFF" w:themeColor="background1"/>
        <w:sz w:val="20"/>
      </w:rPr>
      <w:tblPr>
        <w:tblCellMar>
          <w:top w:w="115" w:type="dxa"/>
          <w:left w:w="115" w:type="dxa"/>
          <w:bottom w:w="115" w:type="dxa"/>
          <w:right w:w="115" w:type="dxa"/>
        </w:tblCellMar>
      </w:tblPr>
      <w:trPr>
        <w:tblHeader/>
      </w:trPr>
      <w:tcPr>
        <w:shd w:val="clear" w:color="auto" w:fill="7C868C" w:themeFill="text2"/>
      </w:tcPr>
    </w:tblStylePr>
  </w:style>
  <w:style w:type="character" w:customStyle="1" w:styleId="BodyChar">
    <w:name w:val="Body Char"/>
    <w:basedOn w:val="DefaultParagraphFont"/>
    <w:link w:val="Body"/>
    <w:locked/>
    <w:rsid w:val="00147177"/>
    <w:rPr>
      <w:rFonts w:ascii="Arial" w:hAnsi="Arial"/>
      <w:color w:val="3E4545" w:themeColor="text1"/>
      <w:sz w:val="20"/>
      <w:szCs w:val="22"/>
    </w:rPr>
  </w:style>
  <w:style w:type="character" w:customStyle="1" w:styleId="BulletsNumberIndent1Char">
    <w:name w:val="Bullets Number Indent 1 Char"/>
    <w:basedOn w:val="BulletsNumberChar"/>
    <w:link w:val="BulletsNumberIndent1"/>
    <w:rsid w:val="000564E4"/>
    <w:rPr>
      <w:rFonts w:ascii="Arial" w:hAnsi="Arial"/>
      <w:color w:val="3E4545" w:themeColor="text1"/>
      <w:sz w:val="20"/>
      <w:szCs w:val="22"/>
    </w:rPr>
  </w:style>
  <w:style w:type="paragraph" w:customStyle="1" w:styleId="TableBulletsIndent1">
    <w:name w:val="Table Bullets Indent 1"/>
    <w:basedOn w:val="TableBullets"/>
    <w:link w:val="TableBulletsIndent1Char"/>
    <w:qFormat/>
    <w:rsid w:val="00351FA3"/>
    <w:pPr>
      <w:numPr>
        <w:ilvl w:val="1"/>
      </w:numPr>
      <w:ind w:left="1080"/>
    </w:pPr>
  </w:style>
  <w:style w:type="character" w:customStyle="1" w:styleId="BulletsChar">
    <w:name w:val="Bullets Char"/>
    <w:basedOn w:val="BodyChar"/>
    <w:link w:val="Bullets"/>
    <w:rsid w:val="00351FA3"/>
    <w:rPr>
      <w:rFonts w:ascii="Arial" w:hAnsi="Arial"/>
      <w:color w:val="3E4545" w:themeColor="text1"/>
      <w:sz w:val="20"/>
      <w:szCs w:val="22"/>
    </w:rPr>
  </w:style>
  <w:style w:type="character" w:customStyle="1" w:styleId="BulletsIndent1Char">
    <w:name w:val="Bullets Indent 1 Char"/>
    <w:basedOn w:val="BulletsChar"/>
    <w:link w:val="BulletsIndent1"/>
    <w:rsid w:val="00351FA3"/>
    <w:rPr>
      <w:rFonts w:ascii="Arial" w:hAnsi="Arial"/>
      <w:color w:val="3E4545" w:themeColor="text1"/>
      <w:sz w:val="20"/>
      <w:szCs w:val="22"/>
    </w:rPr>
  </w:style>
  <w:style w:type="character" w:customStyle="1" w:styleId="BulletsIndent2Char">
    <w:name w:val="Bullets Indent 2 Char"/>
    <w:basedOn w:val="BulletsIndent1Char"/>
    <w:link w:val="BulletsIndent2"/>
    <w:rsid w:val="00351FA3"/>
    <w:rPr>
      <w:rFonts w:ascii="Arial" w:hAnsi="Arial"/>
      <w:color w:val="3E4545" w:themeColor="text1"/>
      <w:sz w:val="20"/>
      <w:szCs w:val="22"/>
    </w:rPr>
  </w:style>
  <w:style w:type="paragraph" w:customStyle="1" w:styleId="TableBulletsIndent2">
    <w:name w:val="Table Bullets Indent 2"/>
    <w:basedOn w:val="TableBulletsIndent1"/>
    <w:link w:val="TableBulletsIndent2Char"/>
    <w:qFormat/>
    <w:rsid w:val="00351FA3"/>
    <w:pPr>
      <w:numPr>
        <w:ilvl w:val="2"/>
      </w:numPr>
      <w:ind w:left="1267" w:hanging="187"/>
    </w:pPr>
  </w:style>
  <w:style w:type="character" w:customStyle="1" w:styleId="TableBulletsChar">
    <w:name w:val="Table Bullets Char"/>
    <w:basedOn w:val="DefaultParagraphFont"/>
    <w:link w:val="TableBullets"/>
    <w:rsid w:val="00D63587"/>
    <w:rPr>
      <w:rFonts w:ascii="Arial" w:hAnsi="Arial"/>
      <w:color w:val="3E4545" w:themeColor="text1"/>
      <w:sz w:val="20"/>
      <w:szCs w:val="22"/>
    </w:rPr>
  </w:style>
  <w:style w:type="character" w:customStyle="1" w:styleId="TableBulletsIndent1Char">
    <w:name w:val="Table Bullets Indent 1 Char"/>
    <w:basedOn w:val="TableBulletsChar"/>
    <w:link w:val="TableBulletsIndent1"/>
    <w:rsid w:val="00351FA3"/>
    <w:rPr>
      <w:rFonts w:ascii="Arial" w:hAnsi="Arial"/>
      <w:color w:val="3E4545" w:themeColor="text1"/>
      <w:sz w:val="20"/>
      <w:szCs w:val="22"/>
    </w:rPr>
  </w:style>
  <w:style w:type="paragraph" w:customStyle="1" w:styleId="TableBulletsNumberIndent1">
    <w:name w:val="Table Bullets Number Indent 1"/>
    <w:basedOn w:val="TableBulletsNumber"/>
    <w:link w:val="TableBulletsNumberIndent1Char"/>
    <w:qFormat/>
    <w:rsid w:val="00351FA3"/>
    <w:pPr>
      <w:numPr>
        <w:ilvl w:val="1"/>
      </w:numPr>
      <w:ind w:left="1080"/>
    </w:pPr>
  </w:style>
  <w:style w:type="character" w:customStyle="1" w:styleId="TableBulletsIndent2Char">
    <w:name w:val="Table Bullets Indent 2 Char"/>
    <w:basedOn w:val="TableBulletsIndent1Char"/>
    <w:link w:val="TableBulletsIndent2"/>
    <w:rsid w:val="00351FA3"/>
    <w:rPr>
      <w:rFonts w:ascii="Arial" w:hAnsi="Arial"/>
      <w:color w:val="3E4545" w:themeColor="text1"/>
      <w:sz w:val="20"/>
      <w:szCs w:val="22"/>
    </w:rPr>
  </w:style>
  <w:style w:type="paragraph" w:customStyle="1" w:styleId="TableBulletsNumberIndent2">
    <w:name w:val="Table Bullets Number Indent 2"/>
    <w:basedOn w:val="TableBulletsNumberIndent1"/>
    <w:link w:val="TableBulletsNumberIndent2Char"/>
    <w:qFormat/>
    <w:rsid w:val="00351FA3"/>
    <w:pPr>
      <w:numPr>
        <w:ilvl w:val="2"/>
      </w:numPr>
      <w:ind w:left="1267" w:hanging="187"/>
    </w:pPr>
  </w:style>
  <w:style w:type="character" w:customStyle="1" w:styleId="TableBulletsNumberChar">
    <w:name w:val="Table Bullets Number Char"/>
    <w:basedOn w:val="DefaultParagraphFont"/>
    <w:link w:val="TableBulletsNumber"/>
    <w:rsid w:val="00351FA3"/>
    <w:rPr>
      <w:rFonts w:ascii="Arial" w:hAnsi="Arial"/>
      <w:color w:val="3E4545" w:themeColor="text1"/>
      <w:sz w:val="18"/>
      <w:szCs w:val="22"/>
    </w:rPr>
  </w:style>
  <w:style w:type="character" w:customStyle="1" w:styleId="TableBulletsNumberIndent1Char">
    <w:name w:val="Table Bullets Number Indent 1 Char"/>
    <w:basedOn w:val="TableBulletsNumberChar"/>
    <w:link w:val="TableBulletsNumberIndent1"/>
    <w:rsid w:val="00351FA3"/>
    <w:rPr>
      <w:rFonts w:ascii="Arial" w:hAnsi="Arial"/>
      <w:color w:val="3E4545" w:themeColor="text1"/>
      <w:sz w:val="18"/>
      <w:szCs w:val="22"/>
    </w:rPr>
  </w:style>
  <w:style w:type="character" w:customStyle="1" w:styleId="TableBulletsNumberIndent2Char">
    <w:name w:val="Table Bullets Number Indent 2 Char"/>
    <w:basedOn w:val="TableBulletsNumberIndent1Char"/>
    <w:link w:val="TableBulletsNumberIndent2"/>
    <w:rsid w:val="00351FA3"/>
    <w:rPr>
      <w:rFonts w:ascii="Arial" w:hAnsi="Arial"/>
      <w:color w:val="3E4545" w:themeColor="text1"/>
      <w:sz w:val="18"/>
      <w:szCs w:val="22"/>
    </w:rPr>
  </w:style>
  <w:style w:type="paragraph" w:customStyle="1" w:styleId="Graphic">
    <w:name w:val="Graphic"/>
    <w:basedOn w:val="Body"/>
    <w:link w:val="GraphicChar"/>
    <w:qFormat/>
    <w:rsid w:val="00052715"/>
    <w:pPr>
      <w:jc w:val="center"/>
    </w:pPr>
    <w:rPr>
      <w:noProof/>
    </w:rPr>
  </w:style>
  <w:style w:type="paragraph" w:customStyle="1" w:styleId="TableCaption">
    <w:name w:val="Table Caption"/>
    <w:basedOn w:val="Footer-R"/>
    <w:link w:val="TableCaptionChar"/>
    <w:qFormat/>
    <w:rsid w:val="00052715"/>
    <w:pPr>
      <w:spacing w:before="80" w:after="160"/>
      <w:jc w:val="center"/>
    </w:pPr>
  </w:style>
  <w:style w:type="character" w:customStyle="1" w:styleId="GraphicChar">
    <w:name w:val="Graphic Char"/>
    <w:basedOn w:val="BodyChar"/>
    <w:link w:val="Graphic"/>
    <w:rsid w:val="00052715"/>
    <w:rPr>
      <w:rFonts w:ascii="Arial" w:hAnsi="Arial"/>
      <w:noProof/>
      <w:color w:val="3E4545" w:themeColor="text1"/>
      <w:sz w:val="20"/>
      <w:szCs w:val="22"/>
    </w:rPr>
  </w:style>
  <w:style w:type="character" w:customStyle="1" w:styleId="Footer-RChar">
    <w:name w:val="Footer - R Char"/>
    <w:basedOn w:val="DefaultParagraphFont"/>
    <w:link w:val="Footer-R"/>
    <w:rsid w:val="00052715"/>
    <w:rPr>
      <w:rFonts w:ascii="Arial" w:hAnsi="Arial"/>
      <w:color w:val="7C868C" w:themeColor="text2"/>
      <w:sz w:val="19"/>
      <w:szCs w:val="19"/>
    </w:rPr>
  </w:style>
  <w:style w:type="character" w:customStyle="1" w:styleId="TableCaptionChar">
    <w:name w:val="Table Caption Char"/>
    <w:basedOn w:val="Footer-RChar"/>
    <w:link w:val="TableCaption"/>
    <w:rsid w:val="00052715"/>
    <w:rPr>
      <w:rFonts w:ascii="Arial" w:hAnsi="Arial"/>
      <w:color w:val="7C868C" w:themeColor="text2"/>
      <w:sz w:val="19"/>
      <w:szCs w:val="19"/>
    </w:rPr>
  </w:style>
  <w:style w:type="character" w:customStyle="1" w:styleId="Bold">
    <w:name w:val="Bold"/>
    <w:uiPriority w:val="1"/>
    <w:qFormat/>
    <w:rsid w:val="008E7ED1"/>
    <w:rPr>
      <w:rFonts w:ascii="Arial" w:hAnsi="Arial"/>
      <w:b/>
    </w:rPr>
  </w:style>
  <w:style w:type="character" w:customStyle="1" w:styleId="Orange">
    <w:name w:val="Orange"/>
    <w:basedOn w:val="DefaultParagraphFont"/>
    <w:uiPriority w:val="1"/>
    <w:qFormat/>
    <w:rsid w:val="008E7ED1"/>
    <w:rPr>
      <w:color w:val="E25928" w:themeColor="accent1"/>
    </w:rPr>
  </w:style>
  <w:style w:type="paragraph" w:customStyle="1" w:styleId="BodyHeader3">
    <w:name w:val="Body Header 3"/>
    <w:next w:val="Body"/>
    <w:qFormat/>
    <w:rsid w:val="00D4505F"/>
    <w:pPr>
      <w:spacing w:after="40" w:line="276" w:lineRule="auto"/>
      <w:ind w:right="60"/>
      <w:outlineLvl w:val="0"/>
    </w:pPr>
    <w:rPr>
      <w:rFonts w:ascii="Arial" w:hAnsi="Arial"/>
      <w:b/>
      <w:caps/>
      <w:color w:val="3E4545" w:themeColor="text1"/>
      <w:spacing w:val="20"/>
      <w:szCs w:val="25"/>
    </w:rPr>
  </w:style>
  <w:style w:type="paragraph" w:customStyle="1" w:styleId="BodyHeader1">
    <w:name w:val="Body Header 1"/>
    <w:next w:val="Body"/>
    <w:link w:val="BodyHeader1Char"/>
    <w:qFormat/>
    <w:rsid w:val="00BE6CE9"/>
    <w:pPr>
      <w:spacing w:before="240" w:after="120"/>
    </w:pPr>
    <w:rPr>
      <w:rFonts w:ascii="Arial" w:hAnsi="Arial"/>
      <w:b/>
      <w:caps/>
      <w:color w:val="E25928" w:themeColor="accent1"/>
      <w:sz w:val="32"/>
      <w:szCs w:val="26"/>
    </w:rPr>
  </w:style>
  <w:style w:type="character" w:customStyle="1" w:styleId="BodyHeader1Char">
    <w:name w:val="Body Header 1 Char"/>
    <w:basedOn w:val="DefaultParagraphFont"/>
    <w:link w:val="BodyHeader1"/>
    <w:rsid w:val="00BE6CE9"/>
    <w:rPr>
      <w:rFonts w:ascii="Arial" w:hAnsi="Arial"/>
      <w:b/>
      <w:caps/>
      <w:color w:val="E25928" w:themeColor="accent1"/>
      <w:sz w:val="32"/>
      <w:szCs w:val="26"/>
    </w:rPr>
  </w:style>
  <w:style w:type="paragraph" w:styleId="ListParagraph">
    <w:name w:val="List Paragraph"/>
    <w:aliases w:val="lp1,FCORe Table 1st Level Bullet,List Paragraph 1"/>
    <w:basedOn w:val="Normal"/>
    <w:link w:val="ListParagraphChar"/>
    <w:uiPriority w:val="34"/>
    <w:qFormat/>
    <w:rsid w:val="00E6335D"/>
    <w:pPr>
      <w:ind w:left="720"/>
      <w:contextualSpacing/>
    </w:pPr>
  </w:style>
  <w:style w:type="paragraph" w:customStyle="1" w:styleId="AngiesSubhead">
    <w:name w:val="Angie's Subhead"/>
    <w:basedOn w:val="Normal"/>
    <w:link w:val="AngiesSubheadChar"/>
    <w:autoRedefine/>
    <w:qFormat/>
    <w:rsid w:val="00450E39"/>
    <w:pPr>
      <w:spacing w:after="160" w:line="276" w:lineRule="auto"/>
      <w:jc w:val="both"/>
    </w:pPr>
    <w:rPr>
      <w:rFonts w:ascii="Arial" w:hAnsi="Arial"/>
      <w:b/>
      <w:color w:val="3E4545" w:themeColor="text1"/>
      <w:sz w:val="22"/>
      <w:szCs w:val="22"/>
      <w:u w:val="single"/>
    </w:rPr>
  </w:style>
  <w:style w:type="character" w:customStyle="1" w:styleId="AngiesSubheadChar">
    <w:name w:val="Angie's Subhead Char"/>
    <w:basedOn w:val="DefaultParagraphFont"/>
    <w:link w:val="AngiesSubhead"/>
    <w:rsid w:val="00450E39"/>
    <w:rPr>
      <w:rFonts w:ascii="Arial" w:hAnsi="Arial"/>
      <w:b/>
      <w:color w:val="3E4545" w:themeColor="text1"/>
      <w:sz w:val="22"/>
      <w:szCs w:val="22"/>
      <w:u w:val="single"/>
    </w:rPr>
  </w:style>
  <w:style w:type="paragraph" w:customStyle="1" w:styleId="Angies2ndsubhead">
    <w:name w:val="Angie's 2nd subhead"/>
    <w:basedOn w:val="Normal"/>
    <w:link w:val="Angies2ndsubheadChar"/>
    <w:uiPriority w:val="99"/>
    <w:qFormat/>
    <w:rsid w:val="00450E39"/>
    <w:pPr>
      <w:spacing w:after="120" w:line="276" w:lineRule="auto"/>
      <w:jc w:val="both"/>
    </w:pPr>
    <w:rPr>
      <w:rFonts w:ascii="Arial" w:hAnsi="Arial"/>
      <w:b/>
      <w:i/>
      <w:color w:val="3E4545" w:themeColor="text1"/>
      <w:sz w:val="20"/>
      <w:szCs w:val="22"/>
    </w:rPr>
  </w:style>
  <w:style w:type="character" w:customStyle="1" w:styleId="Angies2ndsubheadChar">
    <w:name w:val="Angie's 2nd subhead Char"/>
    <w:basedOn w:val="DefaultParagraphFont"/>
    <w:link w:val="Angies2ndsubhead"/>
    <w:uiPriority w:val="99"/>
    <w:rsid w:val="00450E39"/>
    <w:rPr>
      <w:rFonts w:ascii="Arial" w:hAnsi="Arial"/>
      <w:b/>
      <w:i/>
      <w:color w:val="3E4545" w:themeColor="text1"/>
      <w:sz w:val="20"/>
      <w:szCs w:val="22"/>
    </w:rPr>
  </w:style>
  <w:style w:type="table" w:styleId="TableGridLight">
    <w:name w:val="Grid Table Light"/>
    <w:basedOn w:val="TableNormal"/>
    <w:uiPriority w:val="40"/>
    <w:rsid w:val="00D865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Header2">
    <w:name w:val="Body Header 2"/>
    <w:next w:val="Body"/>
    <w:qFormat/>
    <w:rsid w:val="00D8653B"/>
    <w:pPr>
      <w:spacing w:before="240" w:after="120"/>
    </w:pPr>
    <w:rPr>
      <w:rFonts w:ascii="Arial" w:hAnsi="Arial"/>
      <w:b/>
      <w:caps/>
      <w:color w:val="3E4545" w:themeColor="text1"/>
      <w:szCs w:val="26"/>
    </w:rPr>
  </w:style>
  <w:style w:type="paragraph" w:customStyle="1" w:styleId="Table-NumberedList">
    <w:name w:val="Table - Numbered List"/>
    <w:qFormat/>
    <w:rsid w:val="00D8653B"/>
    <w:pPr>
      <w:ind w:left="360" w:hanging="360"/>
    </w:pPr>
    <w:rPr>
      <w:rFonts w:ascii="Arial" w:hAnsi="Arial"/>
      <w:color w:val="3E4545" w:themeColor="text1"/>
      <w:sz w:val="20"/>
      <w:szCs w:val="22"/>
    </w:rPr>
  </w:style>
  <w:style w:type="paragraph" w:customStyle="1" w:styleId="Bullets-Sub">
    <w:name w:val="Bullets - Sub"/>
    <w:basedOn w:val="Bullets"/>
    <w:qFormat/>
    <w:rsid w:val="00D8653B"/>
    <w:pPr>
      <w:numPr>
        <w:ilvl w:val="1"/>
        <w:numId w:val="0"/>
      </w:numPr>
      <w:ind w:left="450" w:hanging="180"/>
      <w:contextualSpacing/>
      <w:jc w:val="left"/>
    </w:pPr>
  </w:style>
  <w:style w:type="paragraph" w:customStyle="1" w:styleId="Tablebody0">
    <w:name w:val="Table body"/>
    <w:basedOn w:val="Body"/>
    <w:qFormat/>
    <w:rsid w:val="00D63587"/>
    <w:pPr>
      <w:spacing w:before="60" w:after="60"/>
      <w:jc w:val="center"/>
    </w:pPr>
    <w:rPr>
      <w:sz w:val="18"/>
      <w:szCs w:val="18"/>
    </w:rPr>
  </w:style>
  <w:style w:type="paragraph" w:customStyle="1" w:styleId="Bullets-NumberedList">
    <w:name w:val="Bullets - Numbered List"/>
    <w:basedOn w:val="Body"/>
    <w:qFormat/>
    <w:rsid w:val="00D8653B"/>
    <w:pPr>
      <w:spacing w:after="240"/>
      <w:ind w:left="270" w:hanging="270"/>
      <w:jc w:val="left"/>
    </w:pPr>
  </w:style>
  <w:style w:type="character" w:customStyle="1" w:styleId="Grey">
    <w:name w:val="Grey"/>
    <w:basedOn w:val="DefaultParagraphFont"/>
    <w:uiPriority w:val="1"/>
    <w:qFormat/>
    <w:rsid w:val="00D8653B"/>
    <w:rPr>
      <w:color w:val="7C868C" w:themeColor="text2"/>
    </w:rPr>
  </w:style>
  <w:style w:type="character" w:customStyle="1" w:styleId="White">
    <w:name w:val="White"/>
    <w:uiPriority w:val="1"/>
    <w:qFormat/>
    <w:rsid w:val="00D8653B"/>
    <w:rPr>
      <w:color w:val="FFFFFF" w:themeColor="background1"/>
      <w:sz w:val="21"/>
    </w:rPr>
  </w:style>
  <w:style w:type="paragraph" w:customStyle="1" w:styleId="Tableheader0">
    <w:name w:val="Table header"/>
    <w:basedOn w:val="Normal"/>
    <w:qFormat/>
    <w:rsid w:val="00D8653B"/>
    <w:pPr>
      <w:spacing w:before="360" w:after="120"/>
    </w:pPr>
    <w:rPr>
      <w:rFonts w:ascii="Arial" w:hAnsi="Arial"/>
      <w:b/>
      <w:caps/>
      <w:color w:val="7C868C" w:themeColor="text2"/>
      <w:sz w:val="20"/>
      <w:szCs w:val="20"/>
    </w:rPr>
  </w:style>
  <w:style w:type="paragraph" w:customStyle="1" w:styleId="PhotoHeader">
    <w:name w:val="Photo Header"/>
    <w:basedOn w:val="Tableheader0"/>
    <w:qFormat/>
    <w:rsid w:val="00D8653B"/>
    <w:pPr>
      <w:spacing w:before="120" w:after="480"/>
    </w:pPr>
    <w:rPr>
      <w:color w:val="6399AF" w:themeColor="accent2"/>
    </w:rPr>
  </w:style>
  <w:style w:type="paragraph" w:customStyle="1" w:styleId="TableHeader1">
    <w:name w:val="Table Header 1"/>
    <w:qFormat/>
    <w:rsid w:val="00D8653B"/>
    <w:rPr>
      <w:rFonts w:ascii="Arial" w:hAnsi="Arial"/>
      <w:b/>
      <w:caps/>
      <w:color w:val="FFFFFF" w:themeColor="background1"/>
      <w:sz w:val="20"/>
      <w:szCs w:val="20"/>
    </w:rPr>
  </w:style>
  <w:style w:type="paragraph" w:customStyle="1" w:styleId="TableHeader2">
    <w:name w:val="Table Header 2"/>
    <w:basedOn w:val="TableHeader1"/>
    <w:qFormat/>
    <w:rsid w:val="00D8653B"/>
    <w:rPr>
      <w:caps w:val="0"/>
    </w:rPr>
  </w:style>
  <w:style w:type="paragraph" w:customStyle="1" w:styleId="BodyHeader3-NotCaps">
    <w:name w:val="Body Header 3 - Not Caps"/>
    <w:basedOn w:val="BodyHeader3"/>
    <w:qFormat/>
    <w:rsid w:val="00D8653B"/>
    <w:rPr>
      <w:caps w:val="0"/>
    </w:rPr>
  </w:style>
  <w:style w:type="paragraph" w:customStyle="1" w:styleId="PAParaText">
    <w:name w:val="PA_ParaText"/>
    <w:basedOn w:val="Normal"/>
    <w:rsid w:val="00D8653B"/>
    <w:pPr>
      <w:spacing w:after="120"/>
      <w:jc w:val="both"/>
    </w:pPr>
    <w:rPr>
      <w:rFonts w:ascii="Arial" w:hAnsi="Arial" w:cs="Arial"/>
      <w:sz w:val="20"/>
      <w:szCs w:val="20"/>
      <w:lang w:eastAsia="zh-CN"/>
    </w:rPr>
  </w:style>
  <w:style w:type="character" w:customStyle="1" w:styleId="CLPracticalLink">
    <w:name w:val="CL_PracticalLink"/>
    <w:basedOn w:val="DefaultParagraphFont"/>
    <w:rsid w:val="00D8653B"/>
    <w:rPr>
      <w:vanish/>
      <w:color w:val="auto"/>
      <w:u w:val="words" w:color="FFFFFF"/>
      <w:vertAlign w:val="superscript"/>
    </w:rPr>
  </w:style>
  <w:style w:type="character" w:customStyle="1" w:styleId="ListParagraphChar">
    <w:name w:val="List Paragraph Char"/>
    <w:aliases w:val="lp1 Char,FCORe Table 1st Level Bullet Char,List Paragraph 1 Char"/>
    <w:basedOn w:val="DefaultParagraphFont"/>
    <w:link w:val="ListParagraph"/>
    <w:uiPriority w:val="34"/>
    <w:qFormat/>
    <w:locked/>
    <w:rsid w:val="00D8653B"/>
  </w:style>
  <w:style w:type="paragraph" w:styleId="Subtitle">
    <w:name w:val="Subtitle"/>
    <w:basedOn w:val="Normal"/>
    <w:next w:val="Normal"/>
    <w:link w:val="SubtitleChar"/>
    <w:uiPriority w:val="11"/>
    <w:qFormat/>
    <w:rsid w:val="00D8653B"/>
    <w:pPr>
      <w:numPr>
        <w:ilvl w:val="1"/>
      </w:numPr>
      <w:spacing w:after="160"/>
    </w:pPr>
    <w:rPr>
      <w:rFonts w:eastAsiaTheme="minorEastAsia"/>
      <w:color w:val="7D8A8A" w:themeColor="text1" w:themeTint="A5"/>
      <w:spacing w:val="15"/>
      <w:sz w:val="22"/>
      <w:szCs w:val="22"/>
    </w:rPr>
  </w:style>
  <w:style w:type="character" w:customStyle="1" w:styleId="SubtitleChar">
    <w:name w:val="Subtitle Char"/>
    <w:basedOn w:val="DefaultParagraphFont"/>
    <w:link w:val="Subtitle"/>
    <w:uiPriority w:val="11"/>
    <w:rsid w:val="00D8653B"/>
    <w:rPr>
      <w:rFonts w:eastAsiaTheme="minorEastAsia"/>
      <w:color w:val="7D8A8A" w:themeColor="text1" w:themeTint="A5"/>
      <w:spacing w:val="15"/>
      <w:sz w:val="22"/>
      <w:szCs w:val="22"/>
    </w:rPr>
  </w:style>
  <w:style w:type="character" w:customStyle="1" w:styleId="apple-converted-space">
    <w:name w:val="apple-converted-space"/>
    <w:basedOn w:val="DefaultParagraphFont"/>
    <w:rsid w:val="00D8653B"/>
  </w:style>
  <w:style w:type="paragraph" w:customStyle="1" w:styleId="DefaultStyle">
    <w:name w:val="Default Style"/>
    <w:uiPriority w:val="99"/>
    <w:rsid w:val="00D8653B"/>
    <w:pPr>
      <w:tabs>
        <w:tab w:val="left" w:pos="720"/>
      </w:tabs>
      <w:suppressAutoHyphens/>
      <w:spacing w:line="100" w:lineRule="atLeast"/>
    </w:pPr>
    <w:rPr>
      <w:rFonts w:ascii="Calibri" w:eastAsia="Times New Roman" w:hAnsi="Calibri" w:cs="Calibri"/>
      <w:color w:val="000000"/>
    </w:rPr>
  </w:style>
  <w:style w:type="paragraph" w:customStyle="1" w:styleId="Normal1">
    <w:name w:val="Normal1"/>
    <w:rsid w:val="00D8653B"/>
    <w:pPr>
      <w:tabs>
        <w:tab w:val="left" w:pos="720"/>
      </w:tabs>
      <w:suppressAutoHyphens/>
      <w:spacing w:line="100" w:lineRule="atLeast"/>
    </w:pPr>
    <w:rPr>
      <w:rFonts w:ascii="Calibri" w:eastAsia="Times New Roman" w:hAnsi="Calibri" w:cs="Calibri"/>
      <w:color w:val="000000"/>
    </w:rPr>
  </w:style>
  <w:style w:type="character" w:customStyle="1" w:styleId="tgc">
    <w:name w:val="_tgc"/>
    <w:basedOn w:val="DefaultParagraphFont"/>
    <w:rsid w:val="00D8653B"/>
  </w:style>
  <w:style w:type="paragraph" w:styleId="BodyText">
    <w:name w:val="Body Text"/>
    <w:basedOn w:val="Normal"/>
    <w:link w:val="BodyTextChar"/>
    <w:uiPriority w:val="1"/>
    <w:qFormat/>
    <w:rsid w:val="00D8653B"/>
    <w:pPr>
      <w:widowControl w:val="0"/>
      <w:ind w:left="120"/>
    </w:pPr>
    <w:rPr>
      <w:rFonts w:ascii="Calibri" w:eastAsia="Calibri" w:hAnsi="Calibri"/>
      <w:sz w:val="22"/>
      <w:szCs w:val="22"/>
    </w:rPr>
  </w:style>
  <w:style w:type="character" w:customStyle="1" w:styleId="BodyTextChar">
    <w:name w:val="Body Text Char"/>
    <w:basedOn w:val="DefaultParagraphFont"/>
    <w:link w:val="BodyText"/>
    <w:uiPriority w:val="1"/>
    <w:rsid w:val="00D8653B"/>
    <w:rPr>
      <w:rFonts w:ascii="Calibri" w:eastAsia="Calibri" w:hAnsi="Calibri"/>
      <w:sz w:val="22"/>
      <w:szCs w:val="22"/>
    </w:rPr>
  </w:style>
  <w:style w:type="paragraph" w:customStyle="1" w:styleId="TableParagraph">
    <w:name w:val="Table Paragraph"/>
    <w:basedOn w:val="Normal"/>
    <w:uiPriority w:val="1"/>
    <w:qFormat/>
    <w:rsid w:val="00D8653B"/>
    <w:pPr>
      <w:widowControl w:val="0"/>
    </w:pPr>
    <w:rPr>
      <w:sz w:val="22"/>
      <w:szCs w:val="22"/>
    </w:rPr>
  </w:style>
  <w:style w:type="paragraph" w:styleId="NormalWeb">
    <w:name w:val="Normal (Web)"/>
    <w:basedOn w:val="Normal"/>
    <w:uiPriority w:val="99"/>
    <w:semiHidden/>
    <w:unhideWhenUsed/>
    <w:rsid w:val="00D8653B"/>
    <w:pPr>
      <w:spacing w:before="100" w:beforeAutospacing="1" w:after="100" w:afterAutospacing="1"/>
    </w:pPr>
    <w:rPr>
      <w:rFonts w:ascii="Times New Roman" w:hAnsi="Times New Roman" w:cs="Times New Roman"/>
    </w:rPr>
  </w:style>
  <w:style w:type="character" w:styleId="EndnoteReference">
    <w:name w:val="endnote reference"/>
    <w:basedOn w:val="DefaultParagraphFont"/>
    <w:uiPriority w:val="99"/>
    <w:semiHidden/>
    <w:unhideWhenUsed/>
    <w:rsid w:val="00D8653B"/>
    <w:rPr>
      <w:vertAlign w:val="superscript"/>
    </w:rPr>
  </w:style>
  <w:style w:type="character" w:styleId="Emphasis">
    <w:name w:val="Emphasis"/>
    <w:basedOn w:val="DefaultParagraphFont"/>
    <w:qFormat/>
    <w:rsid w:val="00D8653B"/>
    <w:rPr>
      <w:rFonts w:ascii="Arial" w:hAnsi="Arial"/>
      <w:i/>
      <w:iCs/>
      <w:sz w:val="20"/>
    </w:rPr>
  </w:style>
  <w:style w:type="character" w:customStyle="1" w:styleId="PPCRefAICPAGuideaag-sop415RIASEPaag-sop415">
    <w:name w:val="PPCRef_AICPA_Guide_aag-sop_4.15_RIASEP_aag-sop_4.15"/>
    <w:basedOn w:val="DefaultParagraphFont"/>
    <w:rsid w:val="00D8653B"/>
    <w:rPr>
      <w:color w:val="0000FF"/>
      <w:u w:val="single"/>
    </w:rPr>
  </w:style>
  <w:style w:type="character" w:customStyle="1" w:styleId="PPCRefAICPAGuideaag-sopd-4RIASEPaag-sopd-4">
    <w:name w:val="PPCRef_AICPA_Guide_aag-sop_d-4_RIASEP_aag-sop_d-4"/>
    <w:basedOn w:val="DefaultParagraphFont"/>
    <w:rsid w:val="00D8653B"/>
    <w:rPr>
      <w:color w:val="0000FF"/>
      <w:u w:val="single"/>
    </w:rPr>
  </w:style>
  <w:style w:type="paragraph" w:customStyle="1" w:styleId="xbodyheader2">
    <w:name w:val="x_bodyheader2"/>
    <w:basedOn w:val="Normal"/>
    <w:rsid w:val="00D8653B"/>
    <w:pPr>
      <w:spacing w:before="100" w:beforeAutospacing="1" w:after="100" w:afterAutospacing="1"/>
    </w:pPr>
    <w:rPr>
      <w:rFonts w:ascii="Times New Roman" w:eastAsia="Times New Roman" w:hAnsi="Times New Roman" w:cs="Times New Roman"/>
    </w:rPr>
  </w:style>
  <w:style w:type="paragraph" w:customStyle="1" w:styleId="xbody">
    <w:name w:val="x_body"/>
    <w:basedOn w:val="Normal"/>
    <w:rsid w:val="00D8653B"/>
    <w:pPr>
      <w:spacing w:before="100" w:beforeAutospacing="1" w:after="100" w:afterAutospacing="1"/>
    </w:pPr>
    <w:rPr>
      <w:rFonts w:ascii="Times New Roman" w:eastAsia="Times New Roman" w:hAnsi="Times New Roman" w:cs="Times New Roman"/>
    </w:rPr>
  </w:style>
  <w:style w:type="paragraph" w:customStyle="1" w:styleId="xbodyheader1">
    <w:name w:val="x_bodyheader1"/>
    <w:basedOn w:val="Normal"/>
    <w:rsid w:val="00D8653B"/>
    <w:pPr>
      <w:spacing w:before="100" w:beforeAutospacing="1" w:after="100" w:afterAutospacing="1"/>
    </w:pPr>
    <w:rPr>
      <w:rFonts w:ascii="Times New Roman" w:eastAsia="Times New Roman" w:hAnsi="Times New Roman" w:cs="Times New Roman"/>
    </w:rPr>
  </w:style>
  <w:style w:type="character" w:customStyle="1" w:styleId="Angies2ndHeadingChar">
    <w:name w:val="Angies 2nd Heading Char"/>
    <w:basedOn w:val="BodyChar"/>
    <w:link w:val="Angies2ndHeading"/>
    <w:locked/>
    <w:rsid w:val="00D8653B"/>
    <w:rPr>
      <w:rFonts w:ascii="Arial" w:hAnsi="Arial" w:cs="Arial"/>
      <w:b/>
      <w:i/>
      <w:color w:val="3E4545" w:themeColor="text1"/>
      <w:sz w:val="22"/>
      <w:szCs w:val="22"/>
    </w:rPr>
  </w:style>
  <w:style w:type="paragraph" w:customStyle="1" w:styleId="Angies2ndHeading">
    <w:name w:val="Angies 2nd Heading"/>
    <w:basedOn w:val="Body"/>
    <w:link w:val="Angies2ndHeadingChar"/>
    <w:qFormat/>
    <w:rsid w:val="00D8653B"/>
    <w:pPr>
      <w:spacing w:after="120"/>
      <w:jc w:val="left"/>
    </w:pPr>
    <w:rPr>
      <w:rFonts w:cs="Arial"/>
      <w:b/>
      <w:i/>
      <w:sz w:val="22"/>
    </w:rPr>
  </w:style>
  <w:style w:type="paragraph" w:styleId="IntenseQuote">
    <w:name w:val="Intense Quote"/>
    <w:basedOn w:val="Normal"/>
    <w:next w:val="Normal"/>
    <w:link w:val="IntenseQuoteChar"/>
    <w:uiPriority w:val="30"/>
    <w:qFormat/>
    <w:rsid w:val="00D8653B"/>
    <w:pPr>
      <w:pBdr>
        <w:top w:val="single" w:sz="4" w:space="10" w:color="E25928" w:themeColor="accent1"/>
        <w:bottom w:val="single" w:sz="4" w:space="10" w:color="E25928" w:themeColor="accent1"/>
      </w:pBdr>
      <w:spacing w:before="360" w:after="360"/>
      <w:ind w:left="864" w:right="864"/>
      <w:jc w:val="center"/>
    </w:pPr>
    <w:rPr>
      <w:i/>
      <w:iCs/>
      <w:color w:val="E25928" w:themeColor="accent1"/>
    </w:rPr>
  </w:style>
  <w:style w:type="character" w:customStyle="1" w:styleId="IntenseQuoteChar">
    <w:name w:val="Intense Quote Char"/>
    <w:basedOn w:val="DefaultParagraphFont"/>
    <w:link w:val="IntenseQuote"/>
    <w:uiPriority w:val="30"/>
    <w:rsid w:val="00D8653B"/>
    <w:rPr>
      <w:i/>
      <w:iCs/>
      <w:color w:val="E25928" w:themeColor="accent1"/>
    </w:rPr>
  </w:style>
  <w:style w:type="character" w:styleId="Strong">
    <w:name w:val="Strong"/>
    <w:basedOn w:val="DefaultParagraphFont"/>
    <w:uiPriority w:val="22"/>
    <w:qFormat/>
    <w:rsid w:val="00D8653B"/>
    <w:rPr>
      <w:b/>
      <w:bCs/>
    </w:rPr>
  </w:style>
  <w:style w:type="numbering" w:customStyle="1" w:styleId="GSACtrlList">
    <w:name w:val="GSA Ctrl List"/>
    <w:uiPriority w:val="99"/>
    <w:rsid w:val="00D8653B"/>
    <w:pPr>
      <w:numPr>
        <w:numId w:val="8"/>
      </w:numPr>
    </w:pPr>
  </w:style>
  <w:style w:type="paragraph" w:customStyle="1" w:styleId="GSAListParagraphalpha">
    <w:name w:val="GSA List Paragraph (alpha)"/>
    <w:basedOn w:val="ListParagraph"/>
    <w:uiPriority w:val="99"/>
    <w:qFormat/>
    <w:rsid w:val="00D8653B"/>
    <w:pPr>
      <w:widowControl w:val="0"/>
      <w:numPr>
        <w:numId w:val="9"/>
      </w:numPr>
      <w:suppressAutoHyphens/>
      <w:spacing w:after="120"/>
      <w:ind w:left="720" w:firstLine="0"/>
      <w:contextualSpacing w:val="0"/>
    </w:pPr>
    <w:rPr>
      <w:rFonts w:ascii="Times New Roman" w:eastAsia="Lucida Sans Unicode" w:hAnsi="Times New Roman" w:cs="Times New Roman"/>
      <w:color w:val="000000"/>
      <w:kern w:val="1"/>
    </w:rPr>
  </w:style>
  <w:style w:type="paragraph" w:customStyle="1" w:styleId="GSAListParagraphalpha2">
    <w:name w:val="GSA List Paragraph (alpha2)"/>
    <w:basedOn w:val="GSAListParagraphalpha"/>
    <w:uiPriority w:val="99"/>
    <w:qFormat/>
    <w:rsid w:val="00D8653B"/>
    <w:pPr>
      <w:numPr>
        <w:ilvl w:val="1"/>
      </w:numPr>
      <w:tabs>
        <w:tab w:val="clear" w:pos="988"/>
        <w:tab w:val="num" w:pos="360"/>
        <w:tab w:val="num" w:pos="1800"/>
      </w:tabs>
      <w:contextualSpacing/>
    </w:pPr>
  </w:style>
  <w:style w:type="paragraph" w:styleId="BodyTextIndent">
    <w:name w:val="Body Text Indent"/>
    <w:basedOn w:val="Normal"/>
    <w:link w:val="BodyTextIndentChar"/>
    <w:uiPriority w:val="99"/>
    <w:semiHidden/>
    <w:unhideWhenUsed/>
    <w:rsid w:val="00D8653B"/>
    <w:pPr>
      <w:spacing w:after="120"/>
      <w:ind w:left="360"/>
    </w:pPr>
  </w:style>
  <w:style w:type="character" w:customStyle="1" w:styleId="BodyTextIndentChar">
    <w:name w:val="Body Text Indent Char"/>
    <w:basedOn w:val="DefaultParagraphFont"/>
    <w:link w:val="BodyTextIndent"/>
    <w:uiPriority w:val="99"/>
    <w:semiHidden/>
    <w:rsid w:val="00D8653B"/>
  </w:style>
  <w:style w:type="character" w:styleId="FootnoteReference">
    <w:name w:val="footnote reference"/>
    <w:aliases w:val="callout"/>
    <w:semiHidden/>
    <w:rsid w:val="00D8653B"/>
    <w:rPr>
      <w:rFonts w:ascii="Times New Roman" w:hAnsi="Times New Roman" w:cs="Times New Roman" w:hint="default"/>
      <w:vertAlign w:val="superscript"/>
    </w:rPr>
  </w:style>
  <w:style w:type="table" w:styleId="ListTable3-Accent1">
    <w:name w:val="List Table 3 Accent 1"/>
    <w:basedOn w:val="TableNormal"/>
    <w:uiPriority w:val="48"/>
    <w:rsid w:val="00D8653B"/>
    <w:tblPr>
      <w:tblStyleRowBandSize w:val="1"/>
      <w:tblStyleColBandSize w:val="1"/>
      <w:tblBorders>
        <w:top w:val="single" w:sz="4" w:space="0" w:color="E25928" w:themeColor="accent1"/>
        <w:left w:val="single" w:sz="4" w:space="0" w:color="E25928" w:themeColor="accent1"/>
        <w:bottom w:val="single" w:sz="4" w:space="0" w:color="E25928" w:themeColor="accent1"/>
        <w:right w:val="single" w:sz="4" w:space="0" w:color="E25928" w:themeColor="accent1"/>
      </w:tblBorders>
    </w:tblPr>
    <w:tblStylePr w:type="firstRow">
      <w:rPr>
        <w:b/>
        <w:bCs/>
        <w:color w:val="FFFFFF" w:themeColor="background1"/>
      </w:rPr>
      <w:tblPr/>
      <w:tcPr>
        <w:shd w:val="clear" w:color="auto" w:fill="E25928" w:themeFill="accent1"/>
      </w:tcPr>
    </w:tblStylePr>
    <w:tblStylePr w:type="lastRow">
      <w:rPr>
        <w:b/>
        <w:bCs/>
      </w:rPr>
      <w:tblPr/>
      <w:tcPr>
        <w:tcBorders>
          <w:top w:val="double" w:sz="4" w:space="0" w:color="E259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5928" w:themeColor="accent1"/>
          <w:right w:val="single" w:sz="4" w:space="0" w:color="E25928" w:themeColor="accent1"/>
        </w:tcBorders>
      </w:tcPr>
    </w:tblStylePr>
    <w:tblStylePr w:type="band1Horz">
      <w:tblPr/>
      <w:tcPr>
        <w:tcBorders>
          <w:top w:val="single" w:sz="4" w:space="0" w:color="E25928" w:themeColor="accent1"/>
          <w:bottom w:val="single" w:sz="4" w:space="0" w:color="E259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5928" w:themeColor="accent1"/>
          <w:left w:val="nil"/>
        </w:tcBorders>
      </w:tcPr>
    </w:tblStylePr>
    <w:tblStylePr w:type="swCell">
      <w:tblPr/>
      <w:tcPr>
        <w:tcBorders>
          <w:top w:val="double" w:sz="4" w:space="0" w:color="E25928" w:themeColor="accent1"/>
          <w:right w:val="nil"/>
        </w:tcBorders>
      </w:tcPr>
    </w:tblStylePr>
  </w:style>
  <w:style w:type="paragraph" w:styleId="Caption">
    <w:name w:val="caption"/>
    <w:basedOn w:val="Normal"/>
    <w:next w:val="Normal"/>
    <w:link w:val="CaptionChar"/>
    <w:uiPriority w:val="35"/>
    <w:unhideWhenUsed/>
    <w:qFormat/>
    <w:rsid w:val="00D8653B"/>
    <w:pPr>
      <w:keepNext/>
      <w:widowControl w:val="0"/>
      <w:suppressAutoHyphens/>
      <w:spacing w:after="200"/>
      <w:jc w:val="center"/>
    </w:pPr>
    <w:rPr>
      <w:rFonts w:ascii="Times New Roman" w:eastAsia="Lucida Sans Unicode" w:hAnsi="Times New Roman" w:cs="Times New Roman"/>
      <w:b/>
      <w:i/>
      <w:iCs/>
      <w:color w:val="7C868C" w:themeColor="text2"/>
      <w:kern w:val="1"/>
      <w:sz w:val="20"/>
      <w:szCs w:val="18"/>
    </w:rPr>
  </w:style>
  <w:style w:type="numbering" w:customStyle="1" w:styleId="Style6">
    <w:name w:val="Style6"/>
    <w:uiPriority w:val="99"/>
    <w:rsid w:val="00D8653B"/>
    <w:pPr>
      <w:numPr>
        <w:numId w:val="10"/>
      </w:numPr>
    </w:pPr>
  </w:style>
  <w:style w:type="character" w:customStyle="1" w:styleId="CaptionChar">
    <w:name w:val="Caption Char"/>
    <w:basedOn w:val="DefaultParagraphFont"/>
    <w:link w:val="Caption"/>
    <w:uiPriority w:val="35"/>
    <w:rsid w:val="00D8653B"/>
    <w:rPr>
      <w:rFonts w:ascii="Times New Roman" w:eastAsia="Lucida Sans Unicode" w:hAnsi="Times New Roman" w:cs="Times New Roman"/>
      <w:b/>
      <w:i/>
      <w:iCs/>
      <w:color w:val="7C868C" w:themeColor="text2"/>
      <w:kern w:val="1"/>
      <w:sz w:val="20"/>
      <w:szCs w:val="18"/>
    </w:rPr>
  </w:style>
  <w:style w:type="numbering" w:customStyle="1" w:styleId="Style61">
    <w:name w:val="Style61"/>
    <w:uiPriority w:val="99"/>
    <w:rsid w:val="00D8653B"/>
  </w:style>
  <w:style w:type="numbering" w:customStyle="1" w:styleId="Style62">
    <w:name w:val="Style62"/>
    <w:uiPriority w:val="99"/>
    <w:rsid w:val="00D8653B"/>
  </w:style>
  <w:style w:type="paragraph" w:customStyle="1" w:styleId="GSANote">
    <w:name w:val="GSA Note"/>
    <w:basedOn w:val="Normal"/>
    <w:qFormat/>
    <w:rsid w:val="00D8653B"/>
    <w:pPr>
      <w:widowControl w:val="0"/>
      <w:pBdr>
        <w:top w:val="single" w:sz="4" w:space="1" w:color="auto"/>
        <w:bottom w:val="single" w:sz="4" w:space="1" w:color="auto"/>
      </w:pBdr>
      <w:suppressAutoHyphens/>
      <w:spacing w:after="120"/>
    </w:pPr>
    <w:rPr>
      <w:rFonts w:ascii="Times New Roman" w:eastAsia="Lucida Sans Unicode" w:hAnsi="Times New Roman" w:cs="Times New Roman"/>
      <w:color w:val="000000"/>
      <w:kern w:val="1"/>
    </w:rPr>
  </w:style>
  <w:style w:type="numbering" w:customStyle="1" w:styleId="Style63">
    <w:name w:val="Style63"/>
    <w:uiPriority w:val="99"/>
    <w:rsid w:val="00D8653B"/>
  </w:style>
  <w:style w:type="numbering" w:customStyle="1" w:styleId="Style64">
    <w:name w:val="Style64"/>
    <w:uiPriority w:val="99"/>
    <w:rsid w:val="00D8653B"/>
  </w:style>
  <w:style w:type="paragraph" w:styleId="List">
    <w:name w:val="List"/>
    <w:basedOn w:val="Normal"/>
    <w:semiHidden/>
    <w:rsid w:val="00D8653B"/>
    <w:pPr>
      <w:widowControl w:val="0"/>
      <w:suppressAutoHyphens/>
      <w:spacing w:after="120"/>
    </w:pPr>
    <w:rPr>
      <w:rFonts w:ascii="Times New Roman" w:eastAsia="Lucida Sans Unicode" w:hAnsi="Times New Roman" w:cs="Tahoma"/>
      <w:color w:val="000000"/>
      <w:kern w:val="1"/>
    </w:rPr>
  </w:style>
  <w:style w:type="paragraph" w:customStyle="1" w:styleId="TableText">
    <w:name w:val="Table Text"/>
    <w:basedOn w:val="Normal"/>
    <w:link w:val="TableTextChar"/>
    <w:uiPriority w:val="99"/>
    <w:rsid w:val="00D8653B"/>
    <w:pPr>
      <w:widowControl w:val="0"/>
      <w:suppressAutoHyphens/>
      <w:overflowPunct w:val="0"/>
      <w:spacing w:after="120"/>
      <w:textAlignment w:val="baseline"/>
    </w:pPr>
    <w:rPr>
      <w:rFonts w:ascii="Arial" w:eastAsia="Lucida Sans Unicode" w:hAnsi="Arial" w:cs="Arial"/>
      <w:color w:val="000000"/>
      <w:spacing w:val="-5"/>
      <w:kern w:val="1"/>
      <w:sz w:val="22"/>
    </w:rPr>
  </w:style>
  <w:style w:type="character" w:customStyle="1" w:styleId="TableTextChar">
    <w:name w:val="Table Text Char"/>
    <w:link w:val="TableText"/>
    <w:uiPriority w:val="99"/>
    <w:rsid w:val="00D8653B"/>
    <w:rPr>
      <w:rFonts w:ascii="Arial" w:eastAsia="Lucida Sans Unicode" w:hAnsi="Arial" w:cs="Arial"/>
      <w:color w:val="000000"/>
      <w:spacing w:val="-5"/>
      <w:kern w:val="1"/>
      <w:sz w:val="22"/>
    </w:rPr>
  </w:style>
  <w:style w:type="paragraph" w:customStyle="1" w:styleId="TableText-Bold">
    <w:name w:val="Table Text-Bold"/>
    <w:basedOn w:val="TableText"/>
    <w:rsid w:val="00D8653B"/>
    <w:pPr>
      <w:spacing w:before="60" w:after="60"/>
      <w:textAlignment w:val="auto"/>
    </w:pPr>
    <w:rPr>
      <w:rFonts w:eastAsia="Times New Roman" w:cs="Times New Roman"/>
      <w:b/>
      <w:spacing w:val="0"/>
      <w:sz w:val="20"/>
      <w:szCs w:val="20"/>
      <w:lang w:eastAsia="ar-SA"/>
    </w:rPr>
  </w:style>
  <w:style w:type="character" w:customStyle="1" w:styleId="st">
    <w:name w:val="st"/>
    <w:basedOn w:val="DefaultParagraphFont"/>
    <w:rsid w:val="00D8653B"/>
  </w:style>
  <w:style w:type="character" w:customStyle="1" w:styleId="ph">
    <w:name w:val="ph"/>
    <w:basedOn w:val="DefaultParagraphFont"/>
    <w:rsid w:val="00D8653B"/>
  </w:style>
  <w:style w:type="character" w:customStyle="1" w:styleId="y0nh2b">
    <w:name w:val="y0nh2b"/>
    <w:basedOn w:val="DefaultParagraphFont"/>
    <w:rsid w:val="00D8653B"/>
  </w:style>
  <w:style w:type="character" w:customStyle="1" w:styleId="UnresolvedMention1">
    <w:name w:val="Unresolved Mention1"/>
    <w:basedOn w:val="DefaultParagraphFont"/>
    <w:uiPriority w:val="99"/>
    <w:semiHidden/>
    <w:unhideWhenUsed/>
    <w:rsid w:val="00D8653B"/>
    <w:rPr>
      <w:color w:val="808080"/>
      <w:shd w:val="clear" w:color="auto" w:fill="E6E6E6"/>
    </w:rPr>
  </w:style>
  <w:style w:type="character" w:styleId="FollowedHyperlink">
    <w:name w:val="FollowedHyperlink"/>
    <w:basedOn w:val="DefaultParagraphFont"/>
    <w:uiPriority w:val="99"/>
    <w:semiHidden/>
    <w:unhideWhenUsed/>
    <w:rsid w:val="00D8653B"/>
    <w:rPr>
      <w:color w:val="6399AF" w:themeColor="followedHyperlink"/>
      <w:u w:val="single"/>
    </w:rPr>
  </w:style>
  <w:style w:type="paragraph" w:customStyle="1" w:styleId="Letterheadaddress">
    <w:name w:val="Letterhead address"/>
    <w:rsid w:val="00D8653B"/>
    <w:pPr>
      <w:spacing w:before="20"/>
    </w:pPr>
    <w:rPr>
      <w:rFonts w:ascii="Times New Roman" w:eastAsia="Times New Roman" w:hAnsi="Times New Roman" w:cs="Times New Roman"/>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14127">
      <w:bodyDiv w:val="1"/>
      <w:marLeft w:val="0"/>
      <w:marRight w:val="0"/>
      <w:marTop w:val="0"/>
      <w:marBottom w:val="0"/>
      <w:divBdr>
        <w:top w:val="none" w:sz="0" w:space="0" w:color="auto"/>
        <w:left w:val="none" w:sz="0" w:space="0" w:color="auto"/>
        <w:bottom w:val="none" w:sz="0" w:space="0" w:color="auto"/>
        <w:right w:val="none" w:sz="0" w:space="0" w:color="auto"/>
      </w:divBdr>
    </w:div>
    <w:div w:id="183942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eill\Documents\Custom%20Office%20Templates\SOC\SOC%20Deliverable%20Report%20Template%20201708%20v7.dotx" TargetMode="External"/></Relationships>
</file>

<file path=word/theme/theme1.xml><?xml version="1.0" encoding="utf-8"?>
<a:theme xmlns:a="http://schemas.openxmlformats.org/drawingml/2006/main" name="Office Theme">
  <a:themeElements>
    <a:clrScheme name="Coalfire-UpdatedColors">
      <a:dk1>
        <a:srgbClr val="3E4545"/>
      </a:dk1>
      <a:lt1>
        <a:srgbClr val="FFFFFF"/>
      </a:lt1>
      <a:dk2>
        <a:srgbClr val="7C868C"/>
      </a:dk2>
      <a:lt2>
        <a:srgbClr val="E2E1DD"/>
      </a:lt2>
      <a:accent1>
        <a:srgbClr val="E25928"/>
      </a:accent1>
      <a:accent2>
        <a:srgbClr val="6399AF"/>
      </a:accent2>
      <a:accent3>
        <a:srgbClr val="0094BF"/>
      </a:accent3>
      <a:accent4>
        <a:srgbClr val="90983C"/>
      </a:accent4>
      <a:accent5>
        <a:srgbClr val="55A51C"/>
      </a:accent5>
      <a:accent6>
        <a:srgbClr val="7C868C"/>
      </a:accent6>
      <a:hlink>
        <a:srgbClr val="0094BF"/>
      </a:hlink>
      <a:folHlink>
        <a:srgbClr val="6399A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627827EE863F4496FB00507808887E" ma:contentTypeVersion="4" ma:contentTypeDescription="Create a new document." ma:contentTypeScope="" ma:versionID="94153e9ead103891f0204ecf2aea727b">
  <xsd:schema xmlns:xsd="http://www.w3.org/2001/XMLSchema" xmlns:xs="http://www.w3.org/2001/XMLSchema" xmlns:p="http://schemas.microsoft.com/office/2006/metadata/properties" xmlns:ns2="24f4c7bf-e281-433f-a3f4-206e2673d55d" xmlns:ns3="9e0bfb1a-c14d-4288-a886-20bd7077662c" targetNamespace="http://schemas.microsoft.com/office/2006/metadata/properties" ma:root="true" ma:fieldsID="a4beb37e58d8b4d02b70b551c88e1d7a" ns2:_="" ns3:_="">
    <xsd:import namespace="24f4c7bf-e281-433f-a3f4-206e2673d55d"/>
    <xsd:import namespace="9e0bfb1a-c14d-4288-a886-20bd707766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4c7bf-e281-433f-a3f4-206e2673d5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0bfb1a-c14d-4288-a886-20bd707766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94618-4728-46EE-8E12-03E82FC08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f4c7bf-e281-433f-a3f4-206e2673d55d"/>
    <ds:schemaRef ds:uri="9e0bfb1a-c14d-4288-a886-20bd707766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416C6-37DB-4C66-B8D4-451C5D20F137}">
  <ds:schemaRefs>
    <ds:schemaRef ds:uri="http://schemas.microsoft.com/sharepoint/v3/contenttype/forms"/>
  </ds:schemaRefs>
</ds:datastoreItem>
</file>

<file path=customXml/itemProps3.xml><?xml version="1.0" encoding="utf-8"?>
<ds:datastoreItem xmlns:ds="http://schemas.openxmlformats.org/officeDocument/2006/customXml" ds:itemID="{0BED6127-D30D-432D-95A9-AC8B4A87BF58}">
  <ds:schemaRefs>
    <ds:schemaRef ds:uri="24f4c7bf-e281-433f-a3f4-206e2673d55d"/>
    <ds:schemaRef ds:uri="http://purl.org/dc/elements/1.1/"/>
    <ds:schemaRef ds:uri="http://www.w3.org/XML/1998/namespace"/>
    <ds:schemaRef ds:uri="http://schemas.microsoft.com/office/2006/documentManagement/types"/>
    <ds:schemaRef ds:uri="9e0bfb1a-c14d-4288-a886-20bd7077662c"/>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EA0CCCC-47DF-488E-B247-2943FDF3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SOC Deliverable Report Template 201708 v7.dotx</Template>
  <TotalTime>2</TotalTime>
  <Pages>47</Pages>
  <Words>11073</Words>
  <Characters>63120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ONeill</dc:creator>
  <cp:keywords/>
  <dc:description/>
  <cp:lastModifiedBy>Jordan Sims</cp:lastModifiedBy>
  <cp:revision>6</cp:revision>
  <cp:lastPrinted>2020-08-14T15:23:00Z</cp:lastPrinted>
  <dcterms:created xsi:type="dcterms:W3CDTF">2020-08-14T15:23:00Z</dcterms:created>
  <dcterms:modified xsi:type="dcterms:W3CDTF">2020-08-22T21:40:00Z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0x010100EB627827EE863F4496FB00507808887E</vt:lpwstr>
  </property>
</Properties>
</file>