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  <w:jc w:val="center"/>
      </w:pPr>
      <w:r>
        <w:rPr>
          <w:rFonts w:ascii="Arial" w:cs="Arial" w:eastAsia="Arial" w:hAnsi="Arial"/>
          <w:b/>
          <w:bCs/>
          <w:color w:val="E8A020"/>
          <w:sz w:val="32"/>
          <w:szCs w:val="32"/>
        </w:rPr>
        <w:t xml:space="preserve">SOP-00</w:t>
      </w:r>
    </w:p>
    <w:p>
      <w:pPr>
        <w:spacing w:after="200" w:before="0"/>
        <w:jc w:val="center"/>
      </w:pPr>
      <w:r>
        <w:rPr>
          <w:rFonts w:ascii="Arial" w:cs="Arial" w:eastAsia="Arial" w:hAnsi="Arial"/>
          <w:b/>
          <w:bCs/>
          <w:color w:val="0A2540"/>
          <w:sz w:val="52"/>
          <w:szCs w:val="52"/>
        </w:rPr>
        <w:t xml:space="preserve">Digital Real Estate Playbook Overview</w:t>
      </w:r>
    </w:p>
    <w:p>
      <w:pPr>
        <w:spacing w:after="400" w:before="0"/>
        <w:jc w:val="center"/>
      </w:pPr>
      <w:r>
        <w:rPr>
          <w:rFonts w:ascii="Arial" w:cs="Arial" w:eastAsia="Arial" w:hAnsi="Arial"/>
          <w:i/>
          <w:iCs/>
          <w:color w:val="5A6A7A"/>
          <w:sz w:val="22"/>
          <w:szCs w:val="22"/>
        </w:rPr>
        <w:t xml:space="preserve">Master reference: 10-Step framework, team structure, and full technology stack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6480"/>
      </w:tblGrid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254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 #</w:t>
            </w:r>
          </w:p>
        </w:tc>
        <w:tc>
          <w:tcPr>
            <w:tcW w:type="dxa" w:w="6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SOP-00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254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Owner</w:t>
            </w:r>
          </w:p>
        </w:tc>
        <w:tc>
          <w:tcPr>
            <w:tcW w:type="dxa" w:w="6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Jackson Smith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254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Project</w:t>
            </w:r>
          </w:p>
        </w:tc>
        <w:tc>
          <w:tcPr>
            <w:tcW w:type="dxa" w:w="6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SLC Metro Roofing Pilot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254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Updated</w:t>
            </w:r>
          </w:p>
        </w:tc>
        <w:tc>
          <w:tcPr>
            <w:tcW w:type="dxa" w:w="6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April 2026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E8A020" w:sz="6" w:space="2"/>
        </w:pBdr>
        <w:spacing w:after="160" w:before="320"/>
      </w:pPr>
      <w:r>
        <w:rPr>
          <w:rFonts w:ascii="Arial" w:cs="Arial" w:eastAsia="Arial" w:hAnsi="Arial"/>
          <w:b/>
          <w:bCs/>
          <w:color w:val="0A2540"/>
          <w:sz w:val="36"/>
          <w:szCs w:val="36"/>
        </w:rPr>
        <w:t xml:space="preserve">What Is This Business?</w:t>
      </w:r>
    </w:p>
    <w:p>
      <w:pPr>
        <w:spacing w:after="60" w:before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Digital Real Estate is a lead generation model where you build and own websites that generate inbound leads for local service businesses. You rent the lead pipeline to contractors on a monthly retainer. You own the asset and control the lead flow.</w:t>
      </w:r>
    </w:p>
    <w:p>
      <w:pPr>
        <w:spacing w:after="140" w:before="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0A2540"/>
          <w:sz w:val="26"/>
          <w:szCs w:val="26"/>
        </w:rPr>
        <w:t xml:space="preserve">Why Roofing?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Average job value ,000-5,000 per project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Emergency demand: leaks and storm damage create urgent, motivated buyers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Contractors already pay 0-50 per lead on Angi - your free trial is genuinely valuable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Sandy, UT: aging 1970s-90s housing stock, active hail seasons, confirmed demand</w:t>
      </w:r>
    </w:p>
    <w:p>
      <w:pPr>
        <w:spacing w:after="140" w:before="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0A2540"/>
          <w:sz w:val="26"/>
          <w:szCs w:val="26"/>
        </w:rPr>
        <w:t xml:space="preserve">The 10-Step Playbook</w:t>
      </w:r>
    </w:p>
    <w:p>
      <w:pPr>
        <w:pStyle w:val="Heading3"/>
        <w:spacing w:after="60" w:before="180"/>
      </w:pPr>
      <w:r>
        <w:rPr>
          <w:rFonts w:ascii="Arial" w:cs="Arial" w:eastAsia="Arial" w:hAnsi="Arial"/>
          <w:b/>
          <w:bCs/>
          <w:color w:val="0A2540"/>
          <w:sz w:val="22"/>
          <w:szCs w:val="22"/>
        </w:rPr>
        <w:t xml:space="preserve">Phase 1: Research and Validation (Steps 1-3)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2400"/>
        <w:gridCol w:w="6240"/>
      </w:tblGrid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254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254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Name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254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Market Selection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Pick city 40K-150K pop. Confirm K-5K jobs, 50+ monthly searches, homeowner area.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Demand Validation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Search core keywords. Confirm Google Ads, Map Pack listings, multiple businesses.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Competition Check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Review top results. Identify weak websites and low reviews. Confirm you can build better.</w:t>
            </w:r>
          </w:p>
        </w:tc>
      </w:tr>
    </w:tbl>
    <w:p>
      <w:pPr>
        <w:spacing w:after="140" w:before="0"/>
      </w:pPr>
    </w:p>
    <w:p>
      <w:pPr>
        <w:pStyle w:val="Heading3"/>
        <w:spacing w:after="60" w:before="180"/>
      </w:pPr>
      <w:r>
        <w:rPr>
          <w:rFonts w:ascii="Arial" w:cs="Arial" w:eastAsia="Arial" w:hAnsi="Arial"/>
          <w:b/>
          <w:bCs/>
          <w:color w:val="0A2540"/>
          <w:sz w:val="22"/>
          <w:szCs w:val="22"/>
        </w:rPr>
        <w:t xml:space="preserve">Phase 2: Outreach and Lead Generation (Steps 4-8)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2400"/>
        <w:gridCol w:w="6240"/>
      </w:tblGrid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254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254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Name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254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Build BO List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Find 8-15 contractors via Angi, HomeAdvisor, Thumbtack, Google Maps, Facebook.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Outreach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Call or message BOs. Offer 2-3 free leads. Set a specific follow-up call.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Launch Ads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Create Meta ad account. Run at 5/day. Test 2-3 ad creatives.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7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Evaluate Ads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After 00 spent: 5 or fewer leads = kill it. Under 5 per lead = scale.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8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Handle Leads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Send Name, Phone, Job type to BO immediately. Speed is everything.</w:t>
            </w:r>
          </w:p>
        </w:tc>
      </w:tr>
    </w:tbl>
    <w:p>
      <w:pPr>
        <w:spacing w:after="140" w:before="0"/>
      </w:pPr>
    </w:p>
    <w:p>
      <w:pPr>
        <w:pStyle w:val="Heading3"/>
        <w:spacing w:after="60" w:before="180"/>
      </w:pPr>
      <w:r>
        <w:rPr>
          <w:rFonts w:ascii="Arial" w:cs="Arial" w:eastAsia="Arial" w:hAnsi="Arial"/>
          <w:b/>
          <w:bCs/>
          <w:color w:val="0A2540"/>
          <w:sz w:val="22"/>
          <w:szCs w:val="22"/>
        </w:rPr>
        <w:t xml:space="preserve">Phase 3: Closing (Steps 9-10)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2400"/>
        <w:gridCol w:w="6240"/>
      </w:tblGrid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254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254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Name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254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9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Free Trial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Deliver 2-3 leads. Monitor BO response time, estimates given, close rate.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10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Close BO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Once a job closes or estimate given, sell exclusive territory for set monthly rate.</w:t>
            </w:r>
          </w:p>
        </w:tc>
      </w:tr>
    </w:tbl>
    <w:p>
      <w:pPr>
        <w:spacing w:after="140" w:before="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0A2540"/>
          <w:sz w:val="26"/>
          <w:szCs w:val="26"/>
        </w:rPr>
        <w:t xml:space="preserve">Team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200"/>
        <w:gridCol w:w="51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254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Member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254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254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Owns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Jackson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Strategy and Ops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Steps 1-3, 6-8. Meta ads, Stripe, Zapier, Google Sheets CRM, Command Center.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Sarah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Tech and Web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Landing page builds, GitHub deploy, pixel install, technical SEO, QA.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Noah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Sales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Steps 4-5, 9-10. BO research, outreach, free trial delivery, closing.</w:t>
            </w:r>
          </w:p>
        </w:tc>
      </w:tr>
    </w:tbl>
    <w:p>
      <w:pPr>
        <w:spacing w:after="140" w:before="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0A2540"/>
          <w:sz w:val="26"/>
          <w:szCs w:val="26"/>
        </w:rPr>
        <w:t xml:space="preserve">Full Technology Stack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254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Tool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254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Namecheap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Domain registration. About 2 per year per domain.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GitHub Pages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Free static hosting. One repo per domain. Auto SSL certificate.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Meta Ads Manager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Paid traffic at 5 per day. Emergency and storm damage ad angles.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Meta Pixel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Conversion tracking and retargeting. Install on every landing page.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CallRail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Unique tracking phone number per market. Routes calls and logs everything.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Zapier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Automation: form submission to Google Sheets plus SMS plus email alert.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Google Sheets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Lead CRM. Name, Phone, Service, Timestamp, BO assigned, Status.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Stripe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Monthly retainer billing when BO signs the deal.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Notion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Command Center. Goals, projects, tasks, BO pipeline.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Claude via Cowork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AI executor. Builds pages, pushes code, manages tasks, updates Notion.</w:t>
            </w:r>
          </w:p>
        </w:tc>
      </w:tr>
    </w:tbl>
    <w:p>
      <w:pPr>
        <w:spacing w:after="1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0A2540"/>
                <w:sz w:val="20"/>
                <w:szCs w:val="20"/>
              </w:rPr>
              <w:t xml:space="preserve">Success Metric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The pilot succeeds when a contractor closes a job or gives an estimate on a free lead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and agrees to pay a monthly retainer for exclusive territory access.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Everything before Step 10 is infrastructure. Steps 1-9 exist to make Step 10 happen.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A2540" w:sz="4" w:space="2"/>
      </w:pBdr>
    </w:pPr>
    <w:r>
      <w:rPr>
        <w:rFonts w:ascii="Arial" w:cs="Arial" w:eastAsia="Arial" w:hAnsi="Arial"/>
        <w:color w:val="5A6A7A"/>
        <w:sz w:val="16"/>
        <w:szCs w:val="16"/>
      </w:rPr>
      <w:t xml:space="preserve">sandyroofingpros.com  |  Jackson Smith  |  April 2026  |  Page </w:t>
    </w:r>
    <w:r>
      <w:rPr>
        <w:rFonts w:ascii="Arial" w:cs="Arial" w:eastAsia="Arial" w:hAnsi="Arial"/>
        <w:color w:val="5A6A7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A2540" w:sz="4" w:space="2"/>
      </w:pBdr>
    </w:pPr>
    <w:r>
      <w:rPr>
        <w:rFonts w:ascii="Arial" w:cs="Arial" w:eastAsia="Arial" w:hAnsi="Arial"/>
        <w:color w:val="5A6A7A"/>
        <w:sz w:val="18"/>
        <w:szCs w:val="18"/>
      </w:rPr>
      <w:t xml:space="preserve">Sandy Roofing Pros  |  Digital Real Estate SOPs  | 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*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0A254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Arial" w:cs="Arial" w:eastAsia="Arial" w:hAnsi="Arial"/>
      <w:b/>
      <w:bCs/>
      <w:color w:val="0A254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80"/>
      <w:outlineLvl w:val="2"/>
    </w:pPr>
    <w:rPr>
      <w:rFonts w:ascii="Arial" w:cs="Arial" w:eastAsia="Arial" w:hAnsi="Arial"/>
      <w:b/>
      <w:bCs/>
      <w:color w:val="0A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2026-04-27T03:49:50.408Z</dcterms:created>
  <dcterms:modified xsi:type="dcterms:W3CDTF">2026-04-27T03:49:50.409Z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