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290513</wp:posOffset>
                </wp:positionV>
                <wp:extent cx="2647950" cy="1010804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3975" y="0"/>
                          <a:ext cx="2647950" cy="10108040"/>
                          <a:chOff x="4243975" y="0"/>
                          <a:chExt cx="197130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4" y="0"/>
                            <a:ext cx="1966536" cy="7559740"/>
                            <a:chOff x="0" y="0"/>
                            <a:chExt cx="219455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0" y="1453012"/>
                              <a:ext cx="1632300" cy="451200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28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-0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6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-2024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290513</wp:posOffset>
                </wp:positionV>
                <wp:extent cx="2647950" cy="1010804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010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3328988</wp:posOffset>
                </wp:positionH>
                <wp:positionV relativeFrom="page">
                  <wp:posOffset>2257892</wp:posOffset>
                </wp:positionV>
                <wp:extent cx="3987801" cy="197323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517200" y="3245074"/>
                          <a:ext cx="3657600" cy="18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Arquitectura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Proyecto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“The Oven Wizard”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3328988</wp:posOffset>
                </wp:positionH>
                <wp:positionV relativeFrom="page">
                  <wp:posOffset>2257892</wp:posOffset>
                </wp:positionV>
                <wp:extent cx="3987801" cy="1973238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7801" cy="1973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3328987</wp:posOffset>
                </wp:positionH>
                <wp:positionV relativeFrom="page">
                  <wp:posOffset>8006080</wp:posOffset>
                </wp:positionV>
                <wp:extent cx="3667125" cy="114953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517200" y="2827939"/>
                          <a:ext cx="3657600" cy="113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INTEGRANTES: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Miguel Arias, miguel.arias@alumnos.ucm.cl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	 José Guerra, jose.guerra@alumnos.ucm.cl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Nicole Ulloa, nicole.ulloa@alumnos.ucm.cl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3328987</wp:posOffset>
                </wp:positionH>
                <wp:positionV relativeFrom="page">
                  <wp:posOffset>8006080</wp:posOffset>
                </wp:positionV>
                <wp:extent cx="3667125" cy="1149539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149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Definiciones, acrónimos y abreviaturas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Referencias (Pendiente)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Representación arquitectural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Metas y limitaciones arquitectónicas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Vista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Descripción general de la arquitectura: capaz de paquetes y subsistemas.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Vista del proceso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Vista despliegue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Este documento proporciona una descripción arquitectónica integral del sistema "Donde Deme Otra", un gestor de ventas diseñado para facilitar la administración de ventas y usuarios a los dueños de emprendimientos que se dedican a la venta de desayunos, tales como churrascas y sopaipillas. Utilizando diversas vistas arquitectónicas, se busca capturar y comunicar las decisiones clave que guían el desarrollo del sistema.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documento abarca la arquitectura del sistema desarrollado por Miguel Arias, José Guerra y Nicole Ulloa para "Donde Deme Otra" (DOO). Se ha generado directamente a partir del modelo de diseño y análisis del sistema, utilizando la plantilla de documento de arquitectura de software.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 definiciones, acrónimos y abreviaturas son las siguientes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423"/>
        <w:tblGridChange w:id="0">
          <w:tblGrid>
            <w:gridCol w:w="2405"/>
            <w:gridCol w:w="64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DOO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Donde deme otra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Create (Creación), Read (Lectura), Update (Modificación) y Delete (Eliminación).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>
          <w:b w:val="0"/>
          <w:sz w:val="20"/>
          <w:szCs w:val="20"/>
          <w:shd w:fill="b7b7b7" w:val="clear"/>
        </w:rPr>
      </w:pPr>
      <w:bookmarkStart w:colFirst="0" w:colLast="0" w:name="_mnul0jabuoz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Representación arquitectural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 Metas y limitaciones arquitectónicas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metas y limitaciones clave del sistema incluyen: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El sistema debe ser capaz de manejar un aumento en el número de usuarios y transacciones sin degradar el rendimiento.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Asegurar que los datos de los usuarios y transacciones están protegidos contra accesos no autorizados.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El sistema debe ser intuitivo y fácil de usar para los propietarios de los emprendimientos.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Mantenibilidad:</w:t>
      </w:r>
      <w:r w:rsidDel="00000000" w:rsidR="00000000" w:rsidRPr="00000000">
        <w:rPr>
          <w:rtl w:val="0"/>
        </w:rPr>
        <w:t xml:space="preserve"> La arquitectura debe permitir la fácil actualización y mantenimiento del sistema.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 Vista de casos de uso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vista de casos de uso se centra en los escenarios y funcionalidades centrales del sistema. Los casos de uso incluyen: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Gestión de ventas:</w:t>
      </w:r>
      <w:r w:rsidDel="00000000" w:rsidR="00000000" w:rsidRPr="00000000">
        <w:rPr>
          <w:rtl w:val="0"/>
        </w:rPr>
        <w:t xml:space="preserve"> Permite a los usuarios registrar y gestionar ventas diarias.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Administración de usuarios:</w:t>
      </w:r>
      <w:r w:rsidDel="00000000" w:rsidR="00000000" w:rsidRPr="00000000">
        <w:rPr>
          <w:rtl w:val="0"/>
        </w:rPr>
        <w:t xml:space="preserve"> Facilita el registro y gestión de usuarios del sistema.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Reportes de ventas:</w:t>
      </w:r>
      <w:r w:rsidDel="00000000" w:rsidR="00000000" w:rsidRPr="00000000">
        <w:rPr>
          <w:rtl w:val="0"/>
        </w:rPr>
        <w:t xml:space="preserve"> Genera reportes detallados sobre las ventas realizadas en un periodo determinado.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Notificaciones:</w:t>
      </w:r>
      <w:r w:rsidDel="00000000" w:rsidR="00000000" w:rsidRPr="00000000">
        <w:rPr>
          <w:rtl w:val="0"/>
        </w:rPr>
        <w:t xml:space="preserve"> Envía notificaciones a los usuarios sobre ventas, actualizaciones y eventos importantes.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casos de uso: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Registro de venta:</w:t>
      </w:r>
      <w:r w:rsidDel="00000000" w:rsidR="00000000" w:rsidRPr="00000000">
        <w:rPr>
          <w:rtl w:val="0"/>
        </w:rPr>
        <w:t xml:space="preserve"> Un usuario puede registrar una nueva venta, especificando detalles como el producto vendido, cantidad y precio.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Generación de reporte:</w:t>
      </w:r>
      <w:r w:rsidDel="00000000" w:rsidR="00000000" w:rsidRPr="00000000">
        <w:rPr>
          <w:rtl w:val="0"/>
        </w:rPr>
        <w:t xml:space="preserve"> El usuario puede generar un reporte de ventas para un periodo específico.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Notificación de ventas:</w:t>
      </w:r>
      <w:r w:rsidDel="00000000" w:rsidR="00000000" w:rsidRPr="00000000">
        <w:rPr>
          <w:rtl w:val="0"/>
        </w:rPr>
        <w:t xml:space="preserve"> El sistema envía una notificación al usuario con el resumen de las ventas diarias.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4584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Figura 1: Caso de uso de “The Oven Wizard”.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2.3 Descripción general de la arquitectura: capaz de paquetes y subsistemas.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del sistema se divide en varias capas y subsistemas que incluyen: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Capa de presentación:</w:t>
      </w:r>
      <w:r w:rsidDel="00000000" w:rsidR="00000000" w:rsidRPr="00000000">
        <w:rPr>
          <w:rtl w:val="0"/>
        </w:rPr>
        <w:t xml:space="preserve"> Interfaz de usuario web.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Capa de negocio:</w:t>
      </w:r>
      <w:r w:rsidDel="00000000" w:rsidR="00000000" w:rsidRPr="00000000">
        <w:rPr>
          <w:rtl w:val="0"/>
        </w:rPr>
        <w:t xml:space="preserve"> Lógica de negocios y reglas del sistema.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Capa de datos:</w:t>
      </w:r>
      <w:r w:rsidDel="00000000" w:rsidR="00000000" w:rsidRPr="00000000">
        <w:rPr>
          <w:rtl w:val="0"/>
        </w:rPr>
        <w:t xml:space="preserve"> Gestión y almacenamiento de datos.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Capa de integración:</w:t>
      </w:r>
      <w:r w:rsidDel="00000000" w:rsidR="00000000" w:rsidRPr="00000000">
        <w:rPr>
          <w:rtl w:val="0"/>
        </w:rPr>
        <w:t xml:space="preserve"> Servicios y API para la integración con sistemas externos.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2.4 Vista del proceso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proceso del sistema comienza con la autenticación del usuario. Una vez autenticado, el usuario puede acceder a diferentes funcionalidades como la gestión de ventas y la generación de reportes. Cada acción realizada por el usuario es procesada por la lógica de negocios y registrada en la base de datos.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182553" cy="258198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258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63503" cy="426105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426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173028" cy="154363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028" cy="154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67448" cy="291989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448" cy="291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182553" cy="1759391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1759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2.5. Vista despliegue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 despliegue del sistema se realiza en un entorno web, accesible a través de navegadores. La arquitectura incluye servidores de aplicaciones para manejar las solicitudes del usuario y servidores de bases de datos para almacenar la información.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380012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0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  <w:rtl w:val="0"/>
      </w:rPr>
      <w:t xml:space="preserve">Arquitectura de Software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0" w:firstLine="360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720"/>
      </w:pPr>
      <w:rPr>
        <w:color w:val="00b0f0"/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firstLine="1080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240" w:lineRule="auto"/>
      <w:ind w:left="0" w:firstLine="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