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STEPHENS ADVANCED LLC</w:t>
      </w:r>
    </w:p>
    <w:p>
      <w:pPr>
        <w:spacing w:after="40"/>
        <w:jc w:val="center"/>
      </w:pPr>
      <w:r>
        <w:rPr>
          <w:rFonts w:ascii="Calibri" w:cs="Calibri" w:eastAsia="Calibri" w:hAnsi="Calibri"/>
          <w:i/>
          <w:iCs/>
          <w:sz w:val="22"/>
          <w:szCs w:val="22"/>
        </w:rPr>
        <w:t xml:space="preserve">Fire Suppression &amp; Safety Equipment</w:t>
      </w:r>
    </w:p>
    <w:p>
      <w:pPr>
        <w:spacing w:after="360"/>
        <w:jc w:val="center"/>
      </w:pPr>
      <w:r>
        <w:rPr>
          <w:rFonts w:ascii="Calibri" w:cs="Calibri" w:eastAsia="Calibri" w:hAnsi="Calibri"/>
          <w:sz w:val="20"/>
          <w:szCs w:val="20"/>
        </w:rPr>
        <w:t xml:space="preserve">(214) 994-4799  •  stephensadvanced.com  •  Dallas–Fort Worth, TX</w:t>
      </w:r>
    </w:p>
    <w:p>
      <w:pPr>
        <w:pBdr>
          <w:bottom w:val="single" w:color="F05A28" w:sz="8" w:space="4"/>
        </w:pBdr>
        <w:spacing w:after="360"/>
        <w:jc w:val="center"/>
      </w:pPr>
      <w:r>
        <w:rPr>
          <w:rFonts w:ascii="Calibri" w:cs="Calibri" w:eastAsia="Calibri" w:hAnsi="Calibri"/>
          <w:b/>
          <w:bCs/>
          <w:sz w:val="28"/>
          <w:szCs w:val="28"/>
        </w:rPr>
        <w:t xml:space="preserve">RECURRING SERVICE AGREEMENT</w:t>
      </w:r>
    </w:p>
    <w:p>
      <w:pPr>
        <w:spacing w:after="120" w:line="300"/>
        <w:jc w:val="both"/>
      </w:pPr>
      <w:r>
        <w:rPr>
          <w:rFonts w:ascii="Calibri" w:cs="Calibri" w:eastAsia="Calibri" w:hAnsi="Calibri"/>
          <w:sz w:val="22"/>
          <w:szCs w:val="22"/>
        </w:rPr>
        <w:t xml:space="preserve">This Recurring Service Agreement (the “Agreement”) is entered into by and between Stephens Advanced LLC, a Texas limited liability company (“Contractor,” “we,” “us,” or “our”), and the customer identified below (“Customer” or “you”), effective as of the date of Customer’s electronic signature (the “Effective Date”).</w:t>
      </w:r>
    </w:p>
    <w:p>
      <w:pPr>
        <w:spacing w:after="180"/>
      </w:pPr>
      <w:r>
        <w:rPr>
          <w:rFonts w:ascii="Calibri" w:cs="Calibri" w:eastAsia="Calibri" w:hAnsi="Calibri"/>
          <w:b/>
          <w:bCs/>
          <w:sz w:val="22"/>
          <w:szCs w:val="22"/>
        </w:rPr>
        <w:t xml:space="preserve">Customer (legal name): </w:t>
      </w:r>
      <w:r>
        <w:rPr>
          <w:rFonts w:ascii="Calibri" w:cs="Calibri" w:eastAsia="Calibri" w:hAnsi="Calibri"/>
          <w:sz w:val="22"/>
          <w:szCs w:val="22"/>
        </w:rPr>
        <w:t xml:space="preserve">____________________________________________________________</w:t>
      </w:r>
    </w:p>
    <w:p>
      <w:pPr>
        <w:spacing w:after="180"/>
      </w:pPr>
      <w:r>
        <w:rPr>
          <w:rFonts w:ascii="Calibri" w:cs="Calibri" w:eastAsia="Calibri" w:hAnsi="Calibri"/>
          <w:b/>
          <w:bCs/>
          <w:sz w:val="22"/>
          <w:szCs w:val="22"/>
        </w:rPr>
        <w:t xml:space="preserve">DBA / Trade name: </w:t>
      </w:r>
      <w:r>
        <w:rPr>
          <w:rFonts w:ascii="Calibri" w:cs="Calibri" w:eastAsia="Calibri" w:hAnsi="Calibri"/>
          <w:sz w:val="22"/>
          <w:szCs w:val="22"/>
        </w:rPr>
        <w:t xml:space="preserve">____________________________________________________________</w:t>
      </w:r>
    </w:p>
    <w:p>
      <w:pPr>
        <w:spacing w:after="180"/>
      </w:pPr>
      <w:r>
        <w:rPr>
          <w:rFonts w:ascii="Calibri" w:cs="Calibri" w:eastAsia="Calibri" w:hAnsi="Calibri"/>
          <w:b/>
          <w:bCs/>
          <w:sz w:val="22"/>
          <w:szCs w:val="22"/>
        </w:rPr>
        <w:t xml:space="preserve">Service address: </w:t>
      </w:r>
      <w:r>
        <w:rPr>
          <w:rFonts w:ascii="Calibri" w:cs="Calibri" w:eastAsia="Calibri" w:hAnsi="Calibri"/>
          <w:sz w:val="22"/>
          <w:szCs w:val="22"/>
        </w:rPr>
        <w:t xml:space="preserve">____________________________________________________________</w:t>
      </w:r>
    </w:p>
    <w:p>
      <w:pPr>
        <w:spacing w:after="180"/>
      </w:pPr>
      <w:r>
        <w:rPr>
          <w:rFonts w:ascii="Calibri" w:cs="Calibri" w:eastAsia="Calibri" w:hAnsi="Calibri"/>
          <w:b/>
          <w:bCs/>
          <w:sz w:val="22"/>
          <w:szCs w:val="22"/>
        </w:rPr>
        <w:t xml:space="preserve">Billing address (if different):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Primary contact name &amp; title: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Primary phone: </w:t>
      </w:r>
      <w:r>
        <w:rPr>
          <w:rFonts w:ascii="Calibri" w:cs="Calibri" w:eastAsia="Calibri" w:hAnsi="Calibri"/>
          <w:sz w:val="22"/>
          <w:szCs w:val="22"/>
        </w:rPr>
        <w:t xml:space="preserve">________________________________________</w:t>
      </w:r>
    </w:p>
    <w:p>
      <w:pPr>
        <w:spacing w:after="180"/>
      </w:pPr>
      <w:r>
        <w:rPr>
          <w:rFonts w:ascii="Calibri" w:cs="Calibri" w:eastAsia="Calibri" w:hAnsi="Calibri"/>
          <w:b/>
          <w:bCs/>
          <w:sz w:val="22"/>
          <w:szCs w:val="22"/>
        </w:rPr>
        <w:t xml:space="preserve">Primary email: </w:t>
      </w:r>
      <w:r>
        <w:rPr>
          <w:rFonts w:ascii="Calibri" w:cs="Calibri" w:eastAsia="Calibri" w:hAnsi="Calibri"/>
          <w:sz w:val="22"/>
          <w:szCs w:val="22"/>
        </w:rPr>
        <w:t xml:space="preserve">________________________________________</w:t>
      </w:r>
    </w:p>
    <w:p>
      <w:pPr>
        <w:spacing w:after="180"/>
      </w:pPr>
      <w:r>
        <w:rPr>
          <w:rFonts w:ascii="Calibri" w:cs="Calibri" w:eastAsia="Calibri" w:hAnsi="Calibri"/>
          <w:b/>
          <w:bCs/>
          <w:sz w:val="22"/>
          <w:szCs w:val="22"/>
        </w:rPr>
        <w:t xml:space="preserve">Secondary contact name &amp; phone: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Hours of operation: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Preferred service day/time: </w:t>
      </w:r>
      <w:r>
        <w:rPr>
          <w:rFonts w:ascii="Calibri" w:cs="Calibri" w:eastAsia="Calibri" w:hAnsi="Calibri"/>
          <w:sz w:val="22"/>
          <w:szCs w:val="22"/>
        </w:rPr>
        <w:t xml:space="preserve">__________________________________________________</w:t>
      </w:r>
    </w:p>
    <w:p>
      <w:pPr>
        <w:pStyle w:val="Heading1"/>
        <w:spacing w:after="160" w:before="280"/>
      </w:pPr>
      <w:r>
        <w:t xml:space="preserve">1. Scope of Services</w:t>
      </w:r>
    </w:p>
    <w:p>
      <w:pPr>
        <w:spacing w:after="120" w:line="300"/>
        <w:jc w:val="both"/>
      </w:pPr>
      <w:r>
        <w:rPr>
          <w:rFonts w:ascii="Calibri" w:cs="Calibri" w:eastAsia="Calibri" w:hAnsi="Calibri"/>
          <w:b/>
          <w:bCs/>
          <w:sz w:val="22"/>
          <w:szCs w:val="22"/>
        </w:rPr>
        <w:t xml:space="preserve">1.1 Covered Services. </w:t>
      </w:r>
      <w:r>
        <w:rPr>
          <w:rFonts w:ascii="Calibri" w:cs="Calibri" w:eastAsia="Calibri" w:hAnsi="Calibri"/>
          <w:sz w:val="22"/>
          <w:szCs w:val="22"/>
        </w:rPr>
        <w:t xml:space="preserve">Contractor will provide recurring inspection, testing, and maintenance services for the following categories of equipment at Customer’s service address, at the frequencies and to the standards required by the applicable NFPA codes and the Authority Having Jurisdiction (“AHJ”):</w:t>
      </w:r>
    </w:p>
    <w:p>
      <w:pPr>
        <w:pStyle w:val="ListParagraph"/>
        <w:numPr>
          <w:ilvl w:val="0"/>
          <w:numId w:val="2"/>
        </w:numPr>
        <w:spacing w:after="80" w:line="300"/>
      </w:pPr>
      <w:r>
        <w:rPr>
          <w:rFonts w:ascii="Calibri" w:cs="Calibri" w:eastAsia="Calibri" w:hAnsi="Calibri"/>
          <w:sz w:val="22"/>
          <w:szCs w:val="22"/>
        </w:rPr>
        <w:t xml:space="preserve">Fixed fire suppression systems (kitchen hood, industrial, or special hazard), per NFPA 17 / 17A / 96, typically semiannual.</w:t>
      </w:r>
    </w:p>
    <w:p>
      <w:pPr>
        <w:pStyle w:val="ListParagraph"/>
        <w:numPr>
          <w:ilvl w:val="0"/>
          <w:numId w:val="2"/>
        </w:numPr>
        <w:spacing w:after="80" w:line="300"/>
      </w:pPr>
      <w:r>
        <w:rPr>
          <w:rFonts w:ascii="Calibri" w:cs="Calibri" w:eastAsia="Calibri" w:hAnsi="Calibri"/>
          <w:sz w:val="22"/>
          <w:szCs w:val="22"/>
        </w:rPr>
        <w:t xml:space="preserve">Portable fire extinguishers, per NFPA 10, typically annual inspection with internal maintenance and hydrostatic testing at the intervals required by NFPA 10 and Texas law.</w:t>
      </w:r>
    </w:p>
    <w:p>
      <w:pPr>
        <w:spacing w:after="120" w:line="300"/>
        <w:jc w:val="both"/>
      </w:pPr>
      <w:r>
        <w:rPr>
          <w:rFonts w:ascii="Calibri" w:cs="Calibri" w:eastAsia="Calibri" w:hAnsi="Calibri"/>
          <w:b/>
          <w:bCs/>
          <w:sz w:val="22"/>
          <w:szCs w:val="22"/>
        </w:rPr>
        <w:t xml:space="preserve">1.2 Code-Mandated Maintenance Standard. </w:t>
      </w:r>
      <w:r>
        <w:rPr>
          <w:rFonts w:ascii="Calibri" w:cs="Calibri" w:eastAsia="Calibri" w:hAnsi="Calibri"/>
          <w:sz w:val="22"/>
          <w:szCs w:val="22"/>
        </w:rPr>
        <w:t xml:space="preserve">Contractor is authorized to perform, without additional Customer approval, any inspection, testing, tagging, maintenance, or servicing activity that is required by the then-current editions of NFPA 10, NFPA 17, NFPA 17A, NFPA 96, the Texas Insurance Code, and any applicable AHJ requirements for the Covered Services. This includes, without limitation, annual inspections, semiannual inspections, six-year internal maintenance, twelve-year hydrostatic testing, and replacement of tamper seals, pull pins, and inspection tags. Contractor will not perform any work beyond what is mandated by applicable code without Customer’s prior written authorization.</w:t>
      </w:r>
    </w:p>
    <w:p>
      <w:pPr>
        <w:spacing w:after="120" w:line="300"/>
        <w:jc w:val="both"/>
      </w:pPr>
      <w:r>
        <w:rPr>
          <w:rFonts w:ascii="Calibri" w:cs="Calibri" w:eastAsia="Calibri" w:hAnsi="Calibri"/>
          <w:b/>
          <w:bCs/>
          <w:sz w:val="22"/>
          <w:szCs w:val="22"/>
        </w:rPr>
        <w:t xml:space="preserve">1.3 Optional Add-On Services. </w:t>
      </w:r>
      <w:r>
        <w:rPr>
          <w:rFonts w:ascii="Calibri" w:cs="Calibri" w:eastAsia="Calibri" w:hAnsi="Calibri"/>
          <w:sz w:val="22"/>
          <w:szCs w:val="22"/>
        </w:rPr>
        <w:t xml:space="preserve">Customer may elect to add any of the following services to this Agreement at any time by signing an addendum or accepting the added service within the Contractor portal. Added services become part of the Covered Services upon acceptance:</w:t>
      </w:r>
    </w:p>
    <w:p>
      <w:pPr>
        <w:pStyle w:val="ListParagraph"/>
        <w:numPr>
          <w:ilvl w:val="0"/>
          <w:numId w:val="2"/>
        </w:numPr>
        <w:spacing w:after="80" w:line="300"/>
      </w:pPr>
      <w:r>
        <w:rPr>
          <w:rFonts w:ascii="Calibri" w:cs="Calibri" w:eastAsia="Calibri" w:hAnsi="Calibri"/>
          <w:sz w:val="22"/>
          <w:szCs w:val="22"/>
        </w:rPr>
        <w:t xml:space="preserve">Emergency and exit lighting inspection and testing</w:t>
      </w:r>
    </w:p>
    <w:p>
      <w:pPr>
        <w:pStyle w:val="ListParagraph"/>
        <w:numPr>
          <w:ilvl w:val="0"/>
          <w:numId w:val="2"/>
        </w:numPr>
        <w:spacing w:after="80" w:line="300"/>
      </w:pPr>
      <w:r>
        <w:rPr>
          <w:rFonts w:ascii="Calibri" w:cs="Calibri" w:eastAsia="Calibri" w:hAnsi="Calibri"/>
          <w:sz w:val="22"/>
          <w:szCs w:val="22"/>
        </w:rPr>
        <w:t xml:space="preserve">Fire alarm system inspection and testing</w:t>
      </w:r>
    </w:p>
    <w:p>
      <w:pPr>
        <w:pStyle w:val="ListParagraph"/>
        <w:numPr>
          <w:ilvl w:val="0"/>
          <w:numId w:val="2"/>
        </w:numPr>
        <w:spacing w:after="80" w:line="300"/>
      </w:pPr>
      <w:r>
        <w:rPr>
          <w:rFonts w:ascii="Calibri" w:cs="Calibri" w:eastAsia="Calibri" w:hAnsi="Calibri"/>
          <w:sz w:val="22"/>
          <w:szCs w:val="22"/>
        </w:rPr>
        <w:t xml:space="preserve">Automatic sprinkler system inspection and testing</w:t>
      </w:r>
    </w:p>
    <w:p>
      <w:pPr>
        <w:pStyle w:val="ListParagraph"/>
        <w:numPr>
          <w:ilvl w:val="0"/>
          <w:numId w:val="2"/>
        </w:numPr>
        <w:spacing w:after="80" w:line="300"/>
      </w:pPr>
      <w:r>
        <w:rPr>
          <w:rFonts w:ascii="Calibri" w:cs="Calibri" w:eastAsia="Calibri" w:hAnsi="Calibri"/>
          <w:sz w:val="22"/>
          <w:szCs w:val="22"/>
        </w:rPr>
        <w:t xml:space="preserve">Kitchen exhaust cleaning</w:t>
      </w:r>
    </w:p>
    <w:p>
      <w:pPr>
        <w:pStyle w:val="ListParagraph"/>
        <w:numPr>
          <w:ilvl w:val="0"/>
          <w:numId w:val="2"/>
        </w:numPr>
        <w:spacing w:after="80" w:line="300"/>
      </w:pPr>
      <w:r>
        <w:rPr>
          <w:rFonts w:ascii="Calibri" w:cs="Calibri" w:eastAsia="Calibri" w:hAnsi="Calibri"/>
          <w:sz w:val="22"/>
          <w:szCs w:val="22"/>
        </w:rPr>
        <w:t xml:space="preserve">Electrical inspections or other services offered by Contractor</w:t>
      </w:r>
    </w:p>
    <w:p>
      <w:pPr>
        <w:spacing w:after="120" w:line="300"/>
        <w:jc w:val="both"/>
      </w:pPr>
      <w:r>
        <w:rPr>
          <w:rFonts w:ascii="Calibri" w:cs="Calibri" w:eastAsia="Calibri" w:hAnsi="Calibri"/>
          <w:b/>
          <w:bCs/>
          <w:sz w:val="22"/>
          <w:szCs w:val="22"/>
        </w:rPr>
        <w:t xml:space="preserve">1.4 Not Included. </w:t>
      </w:r>
      <w:r>
        <w:rPr>
          <w:rFonts w:ascii="Calibri" w:cs="Calibri" w:eastAsia="Calibri" w:hAnsi="Calibri"/>
          <w:sz w:val="22"/>
          <w:szCs w:val="22"/>
        </w:rPr>
        <w:t xml:space="preserve">Unless separately agreed in writing, the following are not included in the recurring fees and will be quoted as separate work: repairs, parts, recharges, system replacements, UL-300 upgrades or code-mandated system upgrades, post-discharge cleanup and recharge, after-hours or emergency service (see Section 5), and any labor or materials beyond what is required by the applicable codes. Contractor will provide a written estimate for any such work and will not perform it without Customer’s authorization.</w:t>
      </w:r>
    </w:p>
    <w:p>
      <w:pPr>
        <w:spacing w:after="120" w:line="300"/>
        <w:jc w:val="both"/>
      </w:pPr>
      <w:r>
        <w:rPr>
          <w:rFonts w:ascii="Calibri" w:cs="Calibri" w:eastAsia="Calibri" w:hAnsi="Calibri"/>
          <w:b/>
          <w:bCs/>
          <w:sz w:val="22"/>
          <w:szCs w:val="22"/>
        </w:rPr>
        <w:t xml:space="preserve">1.5 Code References. </w:t>
      </w:r>
      <w:r>
        <w:rPr>
          <w:rFonts w:ascii="Calibri" w:cs="Calibri" w:eastAsia="Calibri" w:hAnsi="Calibri"/>
          <w:sz w:val="22"/>
          <w:szCs w:val="22"/>
        </w:rPr>
        <w:t xml:space="preserve">Services are performed in accordance with the then-current editions of NFPA 10, NFPA 17, NFPA 17A, NFPA 96, NFPA 25, NFPA 72, the Texas Insurance Code, and any other applicable standards adopted by the AHJ. Contractor will provide a detailed inspection report and certificate of inspection upon completion of each visit, which Customer may use for AHJ and insurance compliance.</w:t>
      </w:r>
    </w:p>
    <w:p>
      <w:pPr>
        <w:pStyle w:val="Heading1"/>
        <w:spacing w:after="160" w:before="280"/>
      </w:pPr>
      <w:r>
        <w:t xml:space="preserve">2. Priority Service</w:t>
      </w:r>
    </w:p>
    <w:p>
      <w:pPr>
        <w:spacing w:after="120" w:line="300"/>
        <w:jc w:val="both"/>
      </w:pPr>
      <w:r>
        <w:rPr>
          <w:rFonts w:ascii="Calibri" w:cs="Calibri" w:eastAsia="Calibri" w:hAnsi="Calibri"/>
          <w:sz w:val="22"/>
          <w:szCs w:val="22"/>
        </w:rPr>
        <w:t xml:space="preserve">Customers with an active Recurring Service Agreement receive priority scheduling over non-contract customers. This means contract customers are scheduled first for routine visits, receive priority response for emergency service calls, and receive first availability for add-on service requests. This is a core benefit of this Agreement and remains in effect for the duration of the Agreement.</w:t>
      </w:r>
    </w:p>
    <w:p>
      <w:pPr>
        <w:pStyle w:val="Heading1"/>
        <w:spacing w:after="160" w:before="280"/>
      </w:pPr>
      <w:r>
        <w:t xml:space="preserve">3. Term and Termination</w:t>
      </w:r>
    </w:p>
    <w:p>
      <w:pPr>
        <w:spacing w:after="120" w:line="300"/>
        <w:jc w:val="both"/>
      </w:pPr>
      <w:r>
        <w:rPr>
          <w:rFonts w:ascii="Calibri" w:cs="Calibri" w:eastAsia="Calibri" w:hAnsi="Calibri"/>
          <w:b/>
          <w:bCs/>
          <w:sz w:val="22"/>
          <w:szCs w:val="22"/>
        </w:rPr>
        <w:t xml:space="preserve">3.1 Term. </w:t>
      </w:r>
      <w:r>
        <w:rPr>
          <w:rFonts w:ascii="Calibri" w:cs="Calibri" w:eastAsia="Calibri" w:hAnsi="Calibri"/>
          <w:sz w:val="22"/>
          <w:szCs w:val="22"/>
        </w:rPr>
        <w:t xml:space="preserve">This Agreement begins on the Effective Date and continues on an ongoing, open-ended basis until terminated in accordance with this Section 3.</w:t>
      </w:r>
    </w:p>
    <w:p>
      <w:pPr>
        <w:spacing w:after="120" w:line="300"/>
        <w:jc w:val="both"/>
      </w:pPr>
      <w:r>
        <w:rPr>
          <w:rFonts w:ascii="Calibri" w:cs="Calibri" w:eastAsia="Calibri" w:hAnsi="Calibri"/>
          <w:b/>
          <w:bCs/>
          <w:sz w:val="22"/>
          <w:szCs w:val="22"/>
        </w:rPr>
        <w:t xml:space="preserve">3.2 Termination by Either Party. </w:t>
      </w:r>
      <w:r>
        <w:rPr>
          <w:rFonts w:ascii="Calibri" w:cs="Calibri" w:eastAsia="Calibri" w:hAnsi="Calibri"/>
          <w:sz w:val="22"/>
          <w:szCs w:val="22"/>
        </w:rPr>
        <w:t xml:space="preserve">Either party may terminate this Agreement at any time by providing thirty (30) days’ prior written notice to the other party. Notice from Customer may be submitted through the Contractor portal, by email to Contractor at the address published on stephensadvanced.com, or by certified mail to Contractor’s business address.</w:t>
      </w:r>
    </w:p>
    <w:p>
      <w:pPr>
        <w:spacing w:after="120" w:line="300"/>
        <w:jc w:val="both"/>
      </w:pPr>
      <w:r>
        <w:rPr>
          <w:rFonts w:ascii="Calibri" w:cs="Calibri" w:eastAsia="Calibri" w:hAnsi="Calibri"/>
          <w:b/>
          <w:bCs/>
          <w:sz w:val="22"/>
          <w:szCs w:val="22"/>
        </w:rPr>
        <w:t xml:space="preserve">3.3 Scheduled Visits During Notice Period. </w:t>
      </w:r>
      <w:r>
        <w:rPr>
          <w:rFonts w:ascii="Calibri" w:cs="Calibri" w:eastAsia="Calibri" w:hAnsi="Calibri"/>
          <w:sz w:val="22"/>
          <w:szCs w:val="22"/>
        </w:rPr>
        <w:t xml:space="preserve">Any service visit that has been scheduled or that falls due under the applicable NFPA inspection cycle during the thirty-day notice period will be performed and billed at the contracted rate. Termination does not relieve Customer of the obligation to pay for services rendered, trip fees incurred, or visits scheduled or code-required prior to the effective date of termination.</w:t>
      </w:r>
    </w:p>
    <w:p>
      <w:pPr>
        <w:spacing w:after="120" w:line="300"/>
        <w:jc w:val="both"/>
      </w:pPr>
      <w:r>
        <w:rPr>
          <w:rFonts w:ascii="Calibri" w:cs="Calibri" w:eastAsia="Calibri" w:hAnsi="Calibri"/>
          <w:b/>
          <w:bCs/>
          <w:sz w:val="22"/>
          <w:szCs w:val="22"/>
        </w:rPr>
        <w:t xml:space="preserve">3.4 Termination for Cause. </w:t>
      </w:r>
      <w:r>
        <w:rPr>
          <w:rFonts w:ascii="Calibri" w:cs="Calibri" w:eastAsia="Calibri" w:hAnsi="Calibri"/>
          <w:sz w:val="22"/>
          <w:szCs w:val="22"/>
        </w:rPr>
        <w:t xml:space="preserve">Contractor may terminate this Agreement immediately upon written notice if Customer (a) fails to pay any amount when due and does not cure within fifteen (15) days of written demand, (b) denies Contractor reasonable access to perform required services on two or more consecutive scheduled visits, or (c) materially breaches any provision of this Agreement.</w:t>
      </w:r>
    </w:p>
    <w:p>
      <w:pPr>
        <w:pStyle w:val="Heading1"/>
        <w:spacing w:after="160" w:before="280"/>
      </w:pPr>
      <w:r>
        <w:t xml:space="preserve">4. Scheduling and Access</w:t>
      </w:r>
    </w:p>
    <w:p>
      <w:pPr>
        <w:spacing w:after="120" w:line="300"/>
        <w:jc w:val="both"/>
      </w:pPr>
      <w:r>
        <w:rPr>
          <w:rFonts w:ascii="Calibri" w:cs="Calibri" w:eastAsia="Calibri" w:hAnsi="Calibri"/>
          <w:b/>
          <w:bCs/>
          <w:sz w:val="22"/>
          <w:szCs w:val="22"/>
        </w:rPr>
        <w:t xml:space="preserve">4.1 Automated Scheduling. </w:t>
      </w:r>
      <w:r>
        <w:rPr>
          <w:rFonts w:ascii="Calibri" w:cs="Calibri" w:eastAsia="Calibri" w:hAnsi="Calibri"/>
          <w:sz w:val="22"/>
          <w:szCs w:val="22"/>
        </w:rPr>
        <w:t xml:space="preserve">Contractor will schedule recurring service visits at intervals required by the applicable NFPA standards. Scheduling is performed automatically through Contractor’s operations system and, where possible, during Customer’s normal business hours as provided by Customer at signing and maintained in the Contractor portal.</w:t>
      </w:r>
    </w:p>
    <w:p>
      <w:pPr>
        <w:spacing w:after="120" w:line="300"/>
        <w:jc w:val="both"/>
      </w:pPr>
      <w:r>
        <w:rPr>
          <w:rFonts w:ascii="Calibri" w:cs="Calibri" w:eastAsia="Calibri" w:hAnsi="Calibri"/>
          <w:b/>
          <w:bCs/>
          <w:sz w:val="22"/>
          <w:szCs w:val="22"/>
        </w:rPr>
        <w:t xml:space="preserve">4.2 Customer Hours of Operation. </w:t>
      </w:r>
      <w:r>
        <w:rPr>
          <w:rFonts w:ascii="Calibri" w:cs="Calibri" w:eastAsia="Calibri" w:hAnsi="Calibri"/>
          <w:sz w:val="22"/>
          <w:szCs w:val="22"/>
        </w:rPr>
        <w:t xml:space="preserve">Customer will provide and keep current their normal hours of operation and preferred service windows. Contractor will use reasonable efforts to schedule visits within those windows but makes no guarantee of specific arrival times beyond the notice described in Section 4.3.</w:t>
      </w:r>
    </w:p>
    <w:p>
      <w:pPr>
        <w:spacing w:after="120" w:line="300"/>
        <w:jc w:val="both"/>
      </w:pPr>
      <w:r>
        <w:rPr>
          <w:rFonts w:ascii="Calibri" w:cs="Calibri" w:eastAsia="Calibri" w:hAnsi="Calibri"/>
          <w:b/>
          <w:bCs/>
          <w:sz w:val="22"/>
          <w:szCs w:val="22"/>
        </w:rPr>
        <w:t xml:space="preserve">4.3 Advance Notice. </w:t>
      </w:r>
      <w:r>
        <w:rPr>
          <w:rFonts w:ascii="Calibri" w:cs="Calibri" w:eastAsia="Calibri" w:hAnsi="Calibri"/>
          <w:sz w:val="22"/>
          <w:szCs w:val="22"/>
        </w:rPr>
        <w:t xml:space="preserve">Customer will receive an automated reminder approximately seven (7) days before each scheduled visit, a confirmation approximately twenty-four (24) hours before the visit, and an en-route notification on the day of service. These notifications may be delivered by SMS, email, or both, to the contacts on file.</w:t>
      </w:r>
    </w:p>
    <w:p>
      <w:pPr>
        <w:spacing w:after="120" w:line="300"/>
        <w:jc w:val="both"/>
      </w:pPr>
      <w:r>
        <w:rPr>
          <w:rFonts w:ascii="Calibri" w:cs="Calibri" w:eastAsia="Calibri" w:hAnsi="Calibri"/>
          <w:b/>
          <w:bCs/>
          <w:sz w:val="22"/>
          <w:szCs w:val="22"/>
        </w:rPr>
        <w:t xml:space="preserve">4.4 Access. </w:t>
      </w:r>
      <w:r>
        <w:rPr>
          <w:rFonts w:ascii="Calibri" w:cs="Calibri" w:eastAsia="Calibri" w:hAnsi="Calibri"/>
          <w:sz w:val="22"/>
          <w:szCs w:val="22"/>
        </w:rPr>
        <w:t xml:space="preserve">Customer will provide Contractor with reasonable access to all equipment and areas necessary to perform the Covered Services during the scheduled visit. Customer will inform Contractor of any access codes, gate codes, locked areas, or special instructions at signing and keep this information current in the Contractor portal.</w:t>
      </w:r>
    </w:p>
    <w:p>
      <w:pPr>
        <w:spacing w:after="120" w:line="300"/>
        <w:jc w:val="both"/>
      </w:pPr>
      <w:r>
        <w:rPr>
          <w:rFonts w:ascii="Calibri" w:cs="Calibri" w:eastAsia="Calibri" w:hAnsi="Calibri"/>
          <w:b/>
          <w:bCs/>
          <w:sz w:val="22"/>
          <w:szCs w:val="22"/>
        </w:rPr>
        <w:t xml:space="preserve">4.5 Missed Visits and Trip Fee. </w:t>
      </w:r>
      <w:r>
        <w:rPr>
          <w:rFonts w:ascii="Calibri" w:cs="Calibri" w:eastAsia="Calibri" w:hAnsi="Calibri"/>
          <w:sz w:val="22"/>
          <w:szCs w:val="22"/>
        </w:rPr>
        <w:t xml:space="preserve">If Contractor arrives at the scheduled time and is unable to perform services because Customer is not present, the location is locked, the equipment is inaccessible, or access is otherwise denied, Customer will be charged a trip fee of one hundred twenty-five dollars ($125.00) and the visit will be rescheduled. Customer may reschedule without a trip fee by providing Contractor at least forty-eight (48) hours’ notice through the Contractor portal, by text, or by phone.</w:t>
      </w:r>
    </w:p>
    <w:p>
      <w:pPr>
        <w:pStyle w:val="Heading1"/>
        <w:spacing w:after="160" w:before="280"/>
      </w:pPr>
      <w:r>
        <w:t xml:space="preserve">5. Emergency and After-Hours Service</w:t>
      </w:r>
    </w:p>
    <w:p>
      <w:pPr>
        <w:spacing w:after="120" w:line="300"/>
        <w:jc w:val="both"/>
      </w:pPr>
      <w:r>
        <w:rPr>
          <w:rFonts w:ascii="Calibri" w:cs="Calibri" w:eastAsia="Calibri" w:hAnsi="Calibri"/>
          <w:b/>
          <w:bCs/>
          <w:sz w:val="22"/>
          <w:szCs w:val="22"/>
        </w:rPr>
        <w:t xml:space="preserve">5.1 Availability. </w:t>
      </w:r>
      <w:r>
        <w:rPr>
          <w:rFonts w:ascii="Calibri" w:cs="Calibri" w:eastAsia="Calibri" w:hAnsi="Calibri"/>
          <w:sz w:val="22"/>
          <w:szCs w:val="22"/>
        </w:rPr>
        <w:t xml:space="preserve">Contractor offers emergency and after-hours service to contract customers on a best-effort basis. Contractor does not guarantee any specific response time for emergency calls.</w:t>
      </w:r>
    </w:p>
    <w:p>
      <w:pPr>
        <w:spacing w:after="120" w:line="300"/>
        <w:jc w:val="both"/>
      </w:pPr>
      <w:r>
        <w:rPr>
          <w:rFonts w:ascii="Calibri" w:cs="Calibri" w:eastAsia="Calibri" w:hAnsi="Calibri"/>
          <w:b/>
          <w:bCs/>
          <w:sz w:val="22"/>
          <w:szCs w:val="22"/>
        </w:rPr>
        <w:t xml:space="preserve">5.2 Emergency Service Fees. </w:t>
      </w:r>
      <w:r>
        <w:rPr>
          <w:rFonts w:ascii="Calibri" w:cs="Calibri" w:eastAsia="Calibri" w:hAnsi="Calibri"/>
          <w:sz w:val="22"/>
          <w:szCs w:val="22"/>
        </w:rPr>
        <w:t xml:space="preserve">Emergency and after-hours service is subject to the following fees, in addition to the cost of any parts, materials, or services performed:</w:t>
      </w:r>
    </w:p>
    <w:p>
      <w:pPr>
        <w:pStyle w:val="ListParagraph"/>
        <w:numPr>
          <w:ilvl w:val="0"/>
          <w:numId w:val="2"/>
        </w:numPr>
        <w:spacing w:after="80" w:line="300"/>
      </w:pPr>
      <w:r>
        <w:rPr>
          <w:rFonts w:ascii="Calibri" w:cs="Calibri" w:eastAsia="Calibri" w:hAnsi="Calibri"/>
          <w:sz w:val="22"/>
          <w:szCs w:val="22"/>
        </w:rPr>
        <w:t xml:space="preserve">After-hours or weekend call: five hundred dollars ($500.00)</w:t>
      </w:r>
    </w:p>
    <w:p>
      <w:pPr>
        <w:pStyle w:val="ListParagraph"/>
        <w:numPr>
          <w:ilvl w:val="0"/>
          <w:numId w:val="2"/>
        </w:numPr>
        <w:spacing w:after="80" w:line="300"/>
      </w:pPr>
      <w:r>
        <w:rPr>
          <w:rFonts w:ascii="Calibri" w:cs="Calibri" w:eastAsia="Calibri" w:hAnsi="Calibri"/>
          <w:sz w:val="22"/>
          <w:szCs w:val="22"/>
        </w:rPr>
        <w:t xml:space="preserve">Holiday call: one thousand dollars ($1,000.00)</w:t>
      </w:r>
    </w:p>
    <w:p>
      <w:pPr>
        <w:spacing w:after="120" w:line="300"/>
        <w:jc w:val="both"/>
      </w:pPr>
      <w:r>
        <w:rPr>
          <w:rFonts w:ascii="Calibri" w:cs="Calibri" w:eastAsia="Calibri" w:hAnsi="Calibri"/>
          <w:b/>
          <w:bCs/>
          <w:sz w:val="22"/>
          <w:szCs w:val="22"/>
        </w:rPr>
        <w:t xml:space="preserve">5.3 Authorization. </w:t>
      </w:r>
      <w:r>
        <w:rPr>
          <w:rFonts w:ascii="Calibri" w:cs="Calibri" w:eastAsia="Calibri" w:hAnsi="Calibri"/>
          <w:sz w:val="22"/>
          <w:szCs w:val="22"/>
        </w:rPr>
        <w:t xml:space="preserve">Emergency service fees will be communicated to Customer before dispatch. Contractor will not dispatch without Customer’s verbal or written authorization of the applicable fee. Emergency fees are charged to the payment method on file upon completion of the emergency visit.</w:t>
      </w:r>
    </w:p>
    <w:p>
      <w:pPr>
        <w:pStyle w:val="Heading1"/>
        <w:spacing w:after="160" w:before="280"/>
      </w:pPr>
      <w:r>
        <w:t xml:space="preserve">6. Fees and Pricing</w:t>
      </w:r>
    </w:p>
    <w:p>
      <w:pPr>
        <w:spacing w:after="120" w:line="300"/>
        <w:jc w:val="both"/>
      </w:pPr>
      <w:r>
        <w:rPr>
          <w:rFonts w:ascii="Calibri" w:cs="Calibri" w:eastAsia="Calibri" w:hAnsi="Calibri"/>
          <w:b/>
          <w:bCs/>
          <w:sz w:val="22"/>
          <w:szCs w:val="22"/>
        </w:rPr>
        <w:t xml:space="preserve">6.1 Per-Visit Pricing. </w:t>
      </w:r>
      <w:r>
        <w:rPr>
          <w:rFonts w:ascii="Calibri" w:cs="Calibri" w:eastAsia="Calibri" w:hAnsi="Calibri"/>
          <w:sz w:val="22"/>
          <w:szCs w:val="22"/>
        </w:rPr>
        <w:t xml:space="preserve">Fees for each visit are priced per service performed and per unit of equipment, as set forth in the pricing schedule delivered to Customer at signing (the “Pricing Schedule,” attached as Exhibit B). The Pricing Schedule is incorporated by reference into this Agreement.</w:t>
      </w:r>
    </w:p>
    <w:p>
      <w:pPr>
        <w:spacing w:after="120" w:line="300"/>
        <w:jc w:val="both"/>
      </w:pPr>
      <w:r>
        <w:rPr>
          <w:rFonts w:ascii="Calibri" w:cs="Calibri" w:eastAsia="Calibri" w:hAnsi="Calibri"/>
          <w:b/>
          <w:bCs/>
          <w:sz w:val="22"/>
          <w:szCs w:val="22"/>
        </w:rPr>
        <w:t xml:space="preserve">6.2 Price Lock. </w:t>
      </w:r>
      <w:r>
        <w:rPr>
          <w:rFonts w:ascii="Calibri" w:cs="Calibri" w:eastAsia="Calibri" w:hAnsi="Calibri"/>
          <w:sz w:val="22"/>
          <w:szCs w:val="22"/>
        </w:rPr>
        <w:t xml:space="preserve">The per-visit prices in the Pricing Schedule are locked for the duration of this Agreement and will not increase except (a) by mutual written agreement, (b) upon Customer’s addition of new services or equipment, or (c) upon a change in applicable NFPA standards or AHJ requirements that materially increases the cost of performance, in which case Contractor will provide sixty (60) days’ written notice and Customer may terminate under Section 3.2 if Customer does not agree to the adjusted pricing.</w:t>
      </w:r>
    </w:p>
    <w:p>
      <w:pPr>
        <w:spacing w:after="120" w:line="300"/>
        <w:jc w:val="both"/>
      </w:pPr>
      <w:r>
        <w:rPr>
          <w:rFonts w:ascii="Calibri" w:cs="Calibri" w:eastAsia="Calibri" w:hAnsi="Calibri"/>
          <w:b/>
          <w:bCs/>
          <w:sz w:val="22"/>
          <w:szCs w:val="22"/>
        </w:rPr>
        <w:t xml:space="preserve">6.3 Trip Fees, Repairs, and Add-On Services. </w:t>
      </w:r>
      <w:r>
        <w:rPr>
          <w:rFonts w:ascii="Calibri" w:cs="Calibri" w:eastAsia="Calibri" w:hAnsi="Calibri"/>
          <w:sz w:val="22"/>
          <w:szCs w:val="22"/>
        </w:rPr>
        <w:t xml:space="preserve">Trip fees under Section 4.5, emergency fees under Section 5.2, repairs and parts excluded under Section 1.4, and added services under Section 1.3 are billed at Contractor’s then-current rates, which will be disclosed to Customer in a written estimate before the work is performed.</w:t>
      </w:r>
    </w:p>
    <w:p>
      <w:pPr>
        <w:pStyle w:val="Heading1"/>
        <w:spacing w:after="160" w:before="280"/>
      </w:pPr>
      <w:r>
        <w:t xml:space="preserve">7. Invoicing and Payment</w:t>
      </w:r>
    </w:p>
    <w:p>
      <w:pPr>
        <w:spacing w:after="120" w:line="300"/>
        <w:jc w:val="both"/>
      </w:pPr>
      <w:r>
        <w:rPr>
          <w:rFonts w:ascii="Calibri" w:cs="Calibri" w:eastAsia="Calibri" w:hAnsi="Calibri"/>
          <w:b/>
          <w:bCs/>
          <w:sz w:val="22"/>
          <w:szCs w:val="22"/>
        </w:rPr>
        <w:t xml:space="preserve">7.1 Invoice Upon Completion. </w:t>
      </w:r>
      <w:r>
        <w:rPr>
          <w:rFonts w:ascii="Calibri" w:cs="Calibri" w:eastAsia="Calibri" w:hAnsi="Calibri"/>
          <w:sz w:val="22"/>
          <w:szCs w:val="22"/>
        </w:rPr>
        <w:t xml:space="preserve">Upon completion of each visit, Contractor will generate an itemized invoice reflecting the services performed. Customer will review and electronically sign the invoice in the Contractor portal or on the technician’s device as acknowledgment that the work was performed. Contractor will not charge any payment method without a signed invoice.</w:t>
      </w:r>
    </w:p>
    <w:p>
      <w:pPr>
        <w:spacing w:after="120" w:line="300"/>
        <w:jc w:val="both"/>
      </w:pPr>
      <w:r>
        <w:rPr>
          <w:rFonts w:ascii="Calibri" w:cs="Calibri" w:eastAsia="Calibri" w:hAnsi="Calibri"/>
          <w:b/>
          <w:bCs/>
          <w:sz w:val="22"/>
          <w:szCs w:val="22"/>
        </w:rPr>
        <w:t xml:space="preserve">7.2 Automatic Charge. </w:t>
      </w:r>
      <w:r>
        <w:rPr>
          <w:rFonts w:ascii="Calibri" w:cs="Calibri" w:eastAsia="Calibri" w:hAnsi="Calibri"/>
          <w:sz w:val="22"/>
          <w:szCs w:val="22"/>
        </w:rPr>
        <w:t xml:space="preserve">Customer authorizes Contractor to charge the payment method on file for the amount of each signed invoice. The charge will be processed after the invoice is signed. Payment method details are handled as described in Section 8.</w:t>
      </w:r>
    </w:p>
    <w:p>
      <w:pPr>
        <w:spacing w:after="120" w:line="300"/>
        <w:jc w:val="both"/>
      </w:pPr>
      <w:r>
        <w:rPr>
          <w:rFonts w:ascii="Calibri" w:cs="Calibri" w:eastAsia="Calibri" w:hAnsi="Calibri"/>
          <w:b/>
          <w:bCs/>
          <w:sz w:val="22"/>
          <w:szCs w:val="22"/>
        </w:rPr>
        <w:t xml:space="preserve">7.3 Billed-Invoice Option (Prompt-Pay Discount). </w:t>
      </w:r>
      <w:r>
        <w:rPr>
          <w:rFonts w:ascii="Calibri" w:cs="Calibri" w:eastAsia="Calibri" w:hAnsi="Calibri"/>
          <w:sz w:val="22"/>
          <w:szCs w:val="22"/>
        </w:rPr>
        <w:t xml:space="preserve">Customer may elect, at signing or by written request thereafter, to receive a traditional billed invoice in lieu of automatic charge. Traditional billed invoices are priced at one hundred fifteen percent (115%) of the auto-charge rate. Stated differently: Customers who keep a payment method on file and authorize auto-charge receive a prompt-pay discount of approximately thirteen percent (13%) from the billed-invoice rate. Billed invoices are due net fifteen (15) days from the invoice date.</w:t>
      </w:r>
    </w:p>
    <w:p>
      <w:pPr>
        <w:spacing w:after="120" w:line="300"/>
        <w:jc w:val="both"/>
      </w:pPr>
      <w:r>
        <w:rPr>
          <w:rFonts w:ascii="Calibri" w:cs="Calibri" w:eastAsia="Calibri" w:hAnsi="Calibri"/>
          <w:b/>
          <w:bCs/>
          <w:sz w:val="22"/>
          <w:szCs w:val="22"/>
        </w:rPr>
        <w:t xml:space="preserve">7.4 Late Payments and Declined Charges. </w:t>
      </w:r>
      <w:r>
        <w:rPr>
          <w:rFonts w:ascii="Calibri" w:cs="Calibri" w:eastAsia="Calibri" w:hAnsi="Calibri"/>
          <w:sz w:val="22"/>
          <w:szCs w:val="22"/>
        </w:rPr>
        <w:t xml:space="preserve">If an auto-charge is declined, Contractor will notify Customer and retry the charge on a reasonable schedule. If a billed invoice is not paid within thirty (30) days of the invoice date, a late fee of one and one-half percent (1.5%) per month (or the maximum amount permitted by Texas law, whichever is less) will accrue on the unpaid balance. Contractor may suspend future service visits if any balance is more than thirty (30) days past due until the balance is paid in full.</w:t>
      </w:r>
    </w:p>
    <w:p>
      <w:pPr>
        <w:spacing w:after="120" w:line="300"/>
        <w:jc w:val="both"/>
      </w:pPr>
      <w:r>
        <w:rPr>
          <w:rFonts w:ascii="Calibri" w:cs="Calibri" w:eastAsia="Calibri" w:hAnsi="Calibri"/>
          <w:b/>
          <w:bCs/>
          <w:sz w:val="22"/>
          <w:szCs w:val="22"/>
        </w:rPr>
        <w:t xml:space="preserve">7.5 Disputes. </w:t>
      </w:r>
      <w:r>
        <w:rPr>
          <w:rFonts w:ascii="Calibri" w:cs="Calibri" w:eastAsia="Calibri" w:hAnsi="Calibri"/>
          <w:sz w:val="22"/>
          <w:szCs w:val="22"/>
        </w:rPr>
        <w:t xml:space="preserve">Customer must dispute any charge in writing within fifteen (15) days of the invoice date. Amounts not disputed within that period are deemed accepted.</w:t>
      </w:r>
    </w:p>
    <w:p>
      <w:pPr>
        <w:pStyle w:val="Heading1"/>
        <w:spacing w:after="160" w:before="280"/>
      </w:pPr>
      <w:r>
        <w:t xml:space="preserve">8. Payment Method on File</w:t>
      </w:r>
    </w:p>
    <w:p>
      <w:pPr>
        <w:spacing w:after="120" w:line="300"/>
        <w:jc w:val="both"/>
      </w:pPr>
      <w:r>
        <w:rPr>
          <w:rFonts w:ascii="Calibri" w:cs="Calibri" w:eastAsia="Calibri" w:hAnsi="Calibri"/>
          <w:b/>
          <w:bCs/>
          <w:sz w:val="22"/>
          <w:szCs w:val="22"/>
        </w:rPr>
        <w:t xml:space="preserve">8.1 Authorization. </w:t>
      </w:r>
      <w:r>
        <w:rPr>
          <w:rFonts w:ascii="Calibri" w:cs="Calibri" w:eastAsia="Calibri" w:hAnsi="Calibri"/>
          <w:sz w:val="22"/>
          <w:szCs w:val="22"/>
        </w:rPr>
        <w:t xml:space="preserve">Customer will provide and maintain a valid payment method (credit card, debit card, or ACH authorization) on file with Contractor through Square, Contractor’s payment processor. By signing this Agreement, Customer authorizes Contractor to charge that payment method for signed invoices, trip fees, emergency service fees, and authorized repairs and add-on services.</w:t>
      </w:r>
    </w:p>
    <w:p>
      <w:pPr>
        <w:spacing w:after="120" w:line="300"/>
        <w:jc w:val="both"/>
      </w:pPr>
      <w:r>
        <w:rPr>
          <w:rFonts w:ascii="Calibri" w:cs="Calibri" w:eastAsia="Calibri" w:hAnsi="Calibri"/>
          <w:b/>
          <w:bCs/>
          <w:sz w:val="22"/>
          <w:szCs w:val="22"/>
        </w:rPr>
        <w:t xml:space="preserve">8.2 Storage. </w:t>
      </w:r>
      <w:r>
        <w:rPr>
          <w:rFonts w:ascii="Calibri" w:cs="Calibri" w:eastAsia="Calibri" w:hAnsi="Calibri"/>
          <w:sz w:val="22"/>
          <w:szCs w:val="22"/>
        </w:rPr>
        <w:t xml:space="preserve">Payment method details are stored by Square in accordance with PCI Data Security Standards. Contractor does not retain full card numbers, CVVs, or sensitive authentication data on its own systems. Customer may update the payment method at any time through the Contractor portal or by contacting Contractor directly.</w:t>
      </w:r>
    </w:p>
    <w:p>
      <w:pPr>
        <w:spacing w:after="120" w:line="300"/>
        <w:jc w:val="both"/>
      </w:pPr>
      <w:r>
        <w:rPr>
          <w:rFonts w:ascii="Calibri" w:cs="Calibri" w:eastAsia="Calibri" w:hAnsi="Calibri"/>
          <w:b/>
          <w:bCs/>
          <w:sz w:val="22"/>
          <w:szCs w:val="22"/>
        </w:rPr>
        <w:t xml:space="preserve">8.3 Failure to Maintain Payment Method. </w:t>
      </w:r>
      <w:r>
        <w:rPr>
          <w:rFonts w:ascii="Calibri" w:cs="Calibri" w:eastAsia="Calibri" w:hAnsi="Calibri"/>
          <w:sz w:val="22"/>
          <w:szCs w:val="22"/>
        </w:rPr>
        <w:t xml:space="preserve">If Customer’s payment method expires, is declined repeatedly, or is removed and not replaced within fifteen (15) days of written notice from Contractor, Contractor may suspend service visits and treat the failure as a material breach under Section 3.4.</w:t>
      </w:r>
    </w:p>
    <w:p>
      <w:pPr>
        <w:pStyle w:val="Heading1"/>
        <w:spacing w:after="160" w:before="280"/>
      </w:pPr>
      <w:r>
        <w:t xml:space="preserve">9. Insurance and Liability</w:t>
      </w:r>
    </w:p>
    <w:p>
      <w:pPr>
        <w:spacing w:after="120" w:line="300"/>
        <w:jc w:val="both"/>
      </w:pPr>
      <w:r>
        <w:rPr>
          <w:rFonts w:ascii="Calibri" w:cs="Calibri" w:eastAsia="Calibri" w:hAnsi="Calibri"/>
          <w:b/>
          <w:bCs/>
          <w:sz w:val="22"/>
          <w:szCs w:val="22"/>
        </w:rPr>
        <w:t xml:space="preserve">9.1 Contractor Insurance. </w:t>
      </w:r>
      <w:r>
        <w:rPr>
          <w:rFonts w:ascii="Calibri" w:cs="Calibri" w:eastAsia="Calibri" w:hAnsi="Calibri"/>
          <w:sz w:val="22"/>
          <w:szCs w:val="22"/>
        </w:rPr>
        <w:t xml:space="preserve">Contractor maintains commercial general liability insurance and workers’ compensation insurance as required by Texas law. A certificate of insurance is available upon Customer’s written request.</w:t>
      </w:r>
    </w:p>
    <w:p>
      <w:pPr>
        <w:spacing w:after="120" w:line="300"/>
        <w:jc w:val="both"/>
      </w:pPr>
      <w:r>
        <w:rPr>
          <w:rFonts w:ascii="Calibri" w:cs="Calibri" w:eastAsia="Calibri" w:hAnsi="Calibri"/>
          <w:b/>
          <w:bCs/>
          <w:sz w:val="22"/>
          <w:szCs w:val="22"/>
        </w:rPr>
        <w:t xml:space="preserve">9.2 Limitation of Liability. </w:t>
      </w:r>
      <w:r>
        <w:rPr>
          <w:rFonts w:ascii="Calibri" w:cs="Calibri" w:eastAsia="Calibri" w:hAnsi="Calibri"/>
          <w:sz w:val="22"/>
          <w:szCs w:val="22"/>
        </w:rPr>
        <w:t xml:space="preserve">To the fullest extent permitted by law, Contractor’s total liability to Customer for any claim arising out of or related to this Agreement, whether in contract, tort, or otherwise, is limited to the aggregate fees paid by Customer to Contractor under this Agreement during the twelve (12) months preceding the event giving rise to the claim. Contractor is not liable for indirect, consequential, incidental, special, or punitive damages, including lost profits or business interruption, even if advised of the possibility of such damages.</w:t>
      </w:r>
    </w:p>
    <w:p>
      <w:pPr>
        <w:spacing w:after="120" w:line="300"/>
        <w:jc w:val="both"/>
      </w:pPr>
      <w:r>
        <w:rPr>
          <w:rFonts w:ascii="Calibri" w:cs="Calibri" w:eastAsia="Calibri" w:hAnsi="Calibri"/>
          <w:b/>
          <w:bCs/>
          <w:sz w:val="22"/>
          <w:szCs w:val="22"/>
        </w:rPr>
        <w:t xml:space="preserve">9.3 No Guarantee of System Performance in a Fire Event. </w:t>
      </w:r>
      <w:r>
        <w:rPr>
          <w:rFonts w:ascii="Calibri" w:cs="Calibri" w:eastAsia="Calibri" w:hAnsi="Calibri"/>
          <w:sz w:val="22"/>
          <w:szCs w:val="22"/>
        </w:rPr>
        <w:t xml:space="preserve">Contractor’s services consist of inspection, testing, and maintenance in accordance with applicable NFPA standards and Texas law. Contractor does not guarantee that any fire suppression system, extinguisher, or other equipment will actuate, perform, or extinguish any fire under any specific conditions. Customer acknowledges that fire protection equipment is one component of a broader life-safety program and that Customer is responsible for its overall fire-safety posture, including training, evacuation procedures, posted procedures, and compliance with applicable laws and codes.</w:t>
      </w:r>
    </w:p>
    <w:p>
      <w:pPr>
        <w:spacing w:after="120" w:line="300"/>
        <w:jc w:val="both"/>
      </w:pPr>
      <w:r>
        <w:rPr>
          <w:rFonts w:ascii="Calibri" w:cs="Calibri" w:eastAsia="Calibri" w:hAnsi="Calibri"/>
          <w:b/>
          <w:bCs/>
          <w:sz w:val="22"/>
          <w:szCs w:val="22"/>
        </w:rPr>
        <w:t xml:space="preserve">9.4 Indemnification. </w:t>
      </w:r>
      <w:r>
        <w:rPr>
          <w:rFonts w:ascii="Calibri" w:cs="Calibri" w:eastAsia="Calibri" w:hAnsi="Calibri"/>
          <w:sz w:val="22"/>
          <w:szCs w:val="22"/>
        </w:rPr>
        <w:t xml:space="preserve">Each party will indemnify, defend, and hold the other harmless from and against third-party claims arising from its own gross negligence or willful misconduct. Nothing in this Section limits Section 9.2.</w:t>
      </w:r>
    </w:p>
    <w:p>
      <w:pPr>
        <w:pStyle w:val="Heading1"/>
        <w:spacing w:after="160" w:before="280"/>
      </w:pPr>
      <w:r>
        <w:t xml:space="preserve">10. Confidentiality</w:t>
      </w:r>
    </w:p>
    <w:p>
      <w:pPr>
        <w:spacing w:after="120" w:line="300"/>
        <w:jc w:val="both"/>
      </w:pPr>
      <w:r>
        <w:rPr>
          <w:rFonts w:ascii="Calibri" w:cs="Calibri" w:eastAsia="Calibri" w:hAnsi="Calibri"/>
          <w:b/>
          <w:bCs/>
          <w:sz w:val="22"/>
          <w:szCs w:val="22"/>
        </w:rPr>
        <w:t xml:space="preserve">10.1 Mutual Obligation. </w:t>
      </w:r>
      <w:r>
        <w:rPr>
          <w:rFonts w:ascii="Calibri" w:cs="Calibri" w:eastAsia="Calibri" w:hAnsi="Calibri"/>
          <w:sz w:val="22"/>
          <w:szCs w:val="22"/>
        </w:rPr>
        <w:t xml:space="preserve">Each party acknowledges that, in the course of performing or receiving services under this Agreement, it may receive or observe confidential or proprietary information belonging to the other party (“Confidential Information”). Confidential Information includes, without limitation: business operations, financial information, customer lists, pricing, facility layouts, security procedures, access codes, proprietary recipes or processes, and any other non-public information.</w:t>
      </w:r>
    </w:p>
    <w:p>
      <w:pPr>
        <w:spacing w:after="120" w:line="300"/>
        <w:jc w:val="both"/>
      </w:pPr>
      <w:r>
        <w:rPr>
          <w:rFonts w:ascii="Calibri" w:cs="Calibri" w:eastAsia="Calibri" w:hAnsi="Calibri"/>
          <w:b/>
          <w:bCs/>
          <w:sz w:val="22"/>
          <w:szCs w:val="22"/>
        </w:rPr>
        <w:t xml:space="preserve">10.2 Restrictions. </w:t>
      </w:r>
      <w:r>
        <w:rPr>
          <w:rFonts w:ascii="Calibri" w:cs="Calibri" w:eastAsia="Calibri" w:hAnsi="Calibri"/>
          <w:sz w:val="22"/>
          <w:szCs w:val="22"/>
        </w:rPr>
        <w:t xml:space="preserve">Each party agrees to (a) hold the other party’s Confidential Information in strict confidence, (b) not disclose it to any third party except as required by law or with the other party’s prior written consent, and (c) use it only for the purposes contemplated by this Agreement. This obligation survives termination of this Agreement for a period of two (2) years.</w:t>
      </w:r>
    </w:p>
    <w:p>
      <w:pPr>
        <w:spacing w:after="120" w:line="300"/>
        <w:jc w:val="both"/>
      </w:pPr>
      <w:r>
        <w:rPr>
          <w:rFonts w:ascii="Calibri" w:cs="Calibri" w:eastAsia="Calibri" w:hAnsi="Calibri"/>
          <w:b/>
          <w:bCs/>
          <w:sz w:val="22"/>
          <w:szCs w:val="22"/>
        </w:rPr>
        <w:t xml:space="preserve">10.3 Exceptions. </w:t>
      </w:r>
      <w:r>
        <w:rPr>
          <w:rFonts w:ascii="Calibri" w:cs="Calibri" w:eastAsia="Calibri" w:hAnsi="Calibri"/>
          <w:sz w:val="22"/>
          <w:szCs w:val="22"/>
        </w:rPr>
        <w:t xml:space="preserve">Confidential Information does not include information that (a) is or becomes publicly available without breach of this Agreement, (b) was known to the receiving party prior to disclosure, (c) is independently developed without use of the disclosing party’s Confidential Information, or (d) is required to be disclosed by law, regulation, or court order, provided that the disclosing party is given prompt notice of such requirement where legally permissible.</w:t>
      </w:r>
    </w:p>
    <w:p>
      <w:pPr>
        <w:pStyle w:val="Heading1"/>
        <w:spacing w:after="160" w:before="280"/>
      </w:pPr>
      <w:r>
        <w:t xml:space="preserve">11. Customer Communications and Portal</w:t>
      </w:r>
    </w:p>
    <w:p>
      <w:pPr>
        <w:spacing w:after="120" w:line="300"/>
        <w:jc w:val="both"/>
      </w:pPr>
      <w:r>
        <w:rPr>
          <w:rFonts w:ascii="Calibri" w:cs="Calibri" w:eastAsia="Calibri" w:hAnsi="Calibri"/>
          <w:b/>
          <w:bCs/>
          <w:sz w:val="22"/>
          <w:szCs w:val="22"/>
        </w:rPr>
        <w:t xml:space="preserve">11.1 Portal Access. </w:t>
      </w:r>
      <w:r>
        <w:rPr>
          <w:rFonts w:ascii="Calibri" w:cs="Calibri" w:eastAsia="Calibri" w:hAnsi="Calibri"/>
          <w:sz w:val="22"/>
          <w:szCs w:val="22"/>
        </w:rPr>
        <w:t xml:space="preserve">Customer will receive access to the Contractor portal, through which Customer may view upcoming visits, inspection history, certificates, inspection reports, invoices, payment method, contacts, and hours of operation. Customer is responsible for keeping portal contact and access information current.</w:t>
      </w:r>
    </w:p>
    <w:p>
      <w:pPr>
        <w:spacing w:after="120" w:line="300"/>
        <w:jc w:val="both"/>
      </w:pPr>
      <w:r>
        <w:rPr>
          <w:rFonts w:ascii="Calibri" w:cs="Calibri" w:eastAsia="Calibri" w:hAnsi="Calibri"/>
          <w:b/>
          <w:bCs/>
          <w:sz w:val="22"/>
          <w:szCs w:val="22"/>
        </w:rPr>
        <w:t xml:space="preserve">11.2 SMS and Email Communications. </w:t>
      </w:r>
      <w:r>
        <w:rPr>
          <w:rFonts w:ascii="Calibri" w:cs="Calibri" w:eastAsia="Calibri" w:hAnsi="Calibri"/>
          <w:sz w:val="22"/>
          <w:szCs w:val="22"/>
        </w:rPr>
        <w:t xml:space="preserve">By signing this Agreement, Customer consents to receive automated SMS text messages and emails from Contractor relating to service, including appointment reminders, en-route notifications, completion confirmations, invoices, payment receipts, inspection reports, and compliance notices. Customer may opt out of marketing messages at any time. Customer may not opt out of transactional service and billing notifications while the Agreement is in effect.</w:t>
      </w:r>
    </w:p>
    <w:p>
      <w:pPr>
        <w:spacing w:after="120" w:line="300"/>
        <w:jc w:val="both"/>
      </w:pPr>
      <w:r>
        <w:rPr>
          <w:rFonts w:ascii="Calibri" w:cs="Calibri" w:eastAsia="Calibri" w:hAnsi="Calibri"/>
          <w:b/>
          <w:bCs/>
          <w:sz w:val="22"/>
          <w:szCs w:val="22"/>
        </w:rPr>
        <w:t xml:space="preserve">11.3 Change of Contact. </w:t>
      </w:r>
      <w:r>
        <w:rPr>
          <w:rFonts w:ascii="Calibri" w:cs="Calibri" w:eastAsia="Calibri" w:hAnsi="Calibri"/>
          <w:sz w:val="22"/>
          <w:szCs w:val="22"/>
        </w:rPr>
        <w:t xml:space="preserve">Customer will promptly update contact information in the portal or by written notice to Contractor. Notices sent to the last contact information on file are deemed delivered.</w:t>
      </w:r>
    </w:p>
    <w:p>
      <w:pPr>
        <w:pStyle w:val="Heading1"/>
        <w:spacing w:after="160" w:before="280"/>
      </w:pPr>
      <w:r>
        <w:t xml:space="preserve">12. Referral Program</w:t>
      </w:r>
    </w:p>
    <w:p>
      <w:pPr>
        <w:spacing w:after="120" w:line="300"/>
        <w:jc w:val="both"/>
      </w:pPr>
      <w:r>
        <w:rPr>
          <w:rFonts w:ascii="Calibri" w:cs="Calibri" w:eastAsia="Calibri" w:hAnsi="Calibri"/>
          <w:sz w:val="22"/>
          <w:szCs w:val="22"/>
        </w:rPr>
        <w:t xml:space="preserve">If Customer refers another business that enters into a Recurring Service Agreement with Contractor, Customer will receive a credit of fifty dollars ($50.00) applied toward Customer’s next service visit. Referral credits are non-transferable and have no cash value. The referred business must sign a Recurring Service Agreement and complete at least one paid service visit before the credit is applied. There is no limit to the number of referral credits a Customer may earn.</w:t>
      </w:r>
    </w:p>
    <w:p>
      <w:pPr>
        <w:pStyle w:val="Heading1"/>
        <w:spacing w:after="160" w:before="280"/>
      </w:pPr>
      <w:r>
        <w:t xml:space="preserve">13. Change of Ownership</w:t>
      </w:r>
    </w:p>
    <w:p>
      <w:pPr>
        <w:spacing w:after="120" w:line="300"/>
        <w:jc w:val="both"/>
      </w:pPr>
      <w:r>
        <w:rPr>
          <w:rFonts w:ascii="Calibri" w:cs="Calibri" w:eastAsia="Calibri" w:hAnsi="Calibri"/>
          <w:sz w:val="22"/>
          <w:szCs w:val="22"/>
        </w:rPr>
        <w:t xml:space="preserve">If Customer sells, transfers, or otherwise ceases operation at the service address, Customer will notify Contractor in writing at least thirty (30) days in advance. This Agreement does not automatically transfer to a new owner; any successor must sign a new Recurring Service Agreement with Contractor to continue service. Customer remains liable for services performed and fees incurred through the date of transfer.</w:t>
      </w:r>
    </w:p>
    <w:p>
      <w:pPr>
        <w:pStyle w:val="Heading1"/>
        <w:spacing w:after="160" w:before="280"/>
      </w:pPr>
      <w:r>
        <w:t xml:space="preserve">14. General Provisions</w:t>
      </w:r>
    </w:p>
    <w:p>
      <w:pPr>
        <w:spacing w:after="120" w:line="300"/>
        <w:jc w:val="both"/>
      </w:pPr>
      <w:r>
        <w:rPr>
          <w:rFonts w:ascii="Calibri" w:cs="Calibri" w:eastAsia="Calibri" w:hAnsi="Calibri"/>
          <w:b/>
          <w:bCs/>
          <w:sz w:val="22"/>
          <w:szCs w:val="22"/>
        </w:rPr>
        <w:t xml:space="preserve">14.1 Governing Law and Venue. </w:t>
      </w:r>
      <w:r>
        <w:rPr>
          <w:rFonts w:ascii="Calibri" w:cs="Calibri" w:eastAsia="Calibri" w:hAnsi="Calibri"/>
          <w:sz w:val="22"/>
          <w:szCs w:val="22"/>
        </w:rPr>
        <w:t xml:space="preserve">This Agreement is governed by the laws of the State of Texas, without regard to its conflict-of-laws rules. Exclusive venue for any dispute arising out of or related to this Agreement lies in the state or federal courts located in Tarrant County or Dallas County, Texas, and the parties consent to personal jurisdiction there.</w:t>
      </w:r>
    </w:p>
    <w:p>
      <w:pPr>
        <w:spacing w:after="120" w:line="300"/>
        <w:jc w:val="both"/>
      </w:pPr>
      <w:r>
        <w:rPr>
          <w:rFonts w:ascii="Calibri" w:cs="Calibri" w:eastAsia="Calibri" w:hAnsi="Calibri"/>
          <w:b/>
          <w:bCs/>
          <w:sz w:val="22"/>
          <w:szCs w:val="22"/>
        </w:rPr>
        <w:t xml:space="preserve">14.2 Electronic Signature. </w:t>
      </w:r>
      <w:r>
        <w:rPr>
          <w:rFonts w:ascii="Calibri" w:cs="Calibri" w:eastAsia="Calibri" w:hAnsi="Calibri"/>
          <w:sz w:val="22"/>
          <w:szCs w:val="22"/>
        </w:rPr>
        <w:t xml:space="preserve">The parties agree that this Agreement may be executed by electronic signature, including signature captured digitally through the Contractor portal or on the technician’s mobile device, which has the same legal effect as a handwritten signature under the Texas Uniform Electronic Transactions Act (Texas Business &amp; Commerce Code Chapter 322) and the federal E-SIGN Act (15 U.S.C. §7001 et seq.).</w:t>
      </w:r>
    </w:p>
    <w:p>
      <w:pPr>
        <w:spacing w:after="120" w:line="300"/>
        <w:jc w:val="both"/>
      </w:pPr>
      <w:r>
        <w:rPr>
          <w:rFonts w:ascii="Calibri" w:cs="Calibri" w:eastAsia="Calibri" w:hAnsi="Calibri"/>
          <w:b/>
          <w:bCs/>
          <w:sz w:val="22"/>
          <w:szCs w:val="22"/>
        </w:rPr>
        <w:t xml:space="preserve">14.3 Entire Agreement. </w:t>
      </w:r>
      <w:r>
        <w:rPr>
          <w:rFonts w:ascii="Calibri" w:cs="Calibri" w:eastAsia="Calibri" w:hAnsi="Calibri"/>
          <w:sz w:val="22"/>
          <w:szCs w:val="22"/>
        </w:rPr>
        <w:t xml:space="preserve">This Agreement, together with the Pricing Schedule (Exhibit B), the Billing Election (Exhibit A), and any signed addenda, is the entire agreement between the parties and supersedes all prior understandings, whether written or oral, relating to the subject matter of this Agreement.</w:t>
      </w:r>
    </w:p>
    <w:p>
      <w:pPr>
        <w:spacing w:after="120" w:line="300"/>
        <w:jc w:val="both"/>
      </w:pPr>
      <w:r>
        <w:rPr>
          <w:rFonts w:ascii="Calibri" w:cs="Calibri" w:eastAsia="Calibri" w:hAnsi="Calibri"/>
          <w:b/>
          <w:bCs/>
          <w:sz w:val="22"/>
          <w:szCs w:val="22"/>
        </w:rPr>
        <w:t xml:space="preserve">14.4 Amendment. </w:t>
      </w:r>
      <w:r>
        <w:rPr>
          <w:rFonts w:ascii="Calibri" w:cs="Calibri" w:eastAsia="Calibri" w:hAnsi="Calibri"/>
          <w:sz w:val="22"/>
          <w:szCs w:val="22"/>
        </w:rPr>
        <w:t xml:space="preserve">This Agreement may only be amended by a writing signed (including by electronic signature) by both parties, except that Contractor may add Optional Add-On Services under Section 1.3 upon Customer’s acceptance in the portal.</w:t>
      </w:r>
    </w:p>
    <w:p>
      <w:pPr>
        <w:spacing w:after="120" w:line="300"/>
        <w:jc w:val="both"/>
      </w:pPr>
      <w:r>
        <w:rPr>
          <w:rFonts w:ascii="Calibri" w:cs="Calibri" w:eastAsia="Calibri" w:hAnsi="Calibri"/>
          <w:b/>
          <w:bCs/>
          <w:sz w:val="22"/>
          <w:szCs w:val="22"/>
        </w:rPr>
        <w:t xml:space="preserve">14.5 Severability. </w:t>
      </w:r>
      <w:r>
        <w:rPr>
          <w:rFonts w:ascii="Calibri" w:cs="Calibri" w:eastAsia="Calibri" w:hAnsi="Calibri"/>
          <w:sz w:val="22"/>
          <w:szCs w:val="22"/>
        </w:rPr>
        <w:t xml:space="preserve">If any provision of this Agreement is held to be unenforceable, the remainder of the Agreement will continue in full force and effect.</w:t>
      </w:r>
    </w:p>
    <w:p>
      <w:pPr>
        <w:spacing w:after="120" w:line="300"/>
        <w:jc w:val="both"/>
      </w:pPr>
      <w:r>
        <w:rPr>
          <w:rFonts w:ascii="Calibri" w:cs="Calibri" w:eastAsia="Calibri" w:hAnsi="Calibri"/>
          <w:b/>
          <w:bCs/>
          <w:sz w:val="22"/>
          <w:szCs w:val="22"/>
        </w:rPr>
        <w:t xml:space="preserve">14.6 Assignment. </w:t>
      </w:r>
      <w:r>
        <w:rPr>
          <w:rFonts w:ascii="Calibri" w:cs="Calibri" w:eastAsia="Calibri" w:hAnsi="Calibri"/>
          <w:sz w:val="22"/>
          <w:szCs w:val="22"/>
        </w:rPr>
        <w:t xml:space="preserve">Customer may not assign this Agreement without Contractor’s prior written consent. Contractor may assign this Agreement in connection with a sale of substantially all of its assets or a merger.</w:t>
      </w:r>
    </w:p>
    <w:p>
      <w:pPr>
        <w:spacing w:after="120" w:line="300"/>
        <w:jc w:val="both"/>
      </w:pPr>
      <w:r>
        <w:rPr>
          <w:rFonts w:ascii="Calibri" w:cs="Calibri" w:eastAsia="Calibri" w:hAnsi="Calibri"/>
          <w:b/>
          <w:bCs/>
          <w:sz w:val="22"/>
          <w:szCs w:val="22"/>
        </w:rPr>
        <w:t xml:space="preserve">14.7 Notices. </w:t>
      </w:r>
      <w:r>
        <w:rPr>
          <w:rFonts w:ascii="Calibri" w:cs="Calibri" w:eastAsia="Calibri" w:hAnsi="Calibri"/>
          <w:sz w:val="22"/>
          <w:szCs w:val="22"/>
        </w:rPr>
        <w:t xml:space="preserve">Notices required under this Agreement must be in writing and delivered by email, through the Contractor portal, or by certified mail to the addresses on file.</w:t>
      </w:r>
    </w:p>
    <w:p>
      <w:pPr>
        <w:spacing w:after="120" w:line="300"/>
        <w:jc w:val="both"/>
      </w:pPr>
      <w:r>
        <w:rPr>
          <w:rFonts w:ascii="Calibri" w:cs="Calibri" w:eastAsia="Calibri" w:hAnsi="Calibri"/>
          <w:b/>
          <w:bCs/>
          <w:sz w:val="22"/>
          <w:szCs w:val="22"/>
        </w:rPr>
        <w:t xml:space="preserve">14.8 Force Majeure. </w:t>
      </w:r>
      <w:r>
        <w:rPr>
          <w:rFonts w:ascii="Calibri" w:cs="Calibri" w:eastAsia="Calibri" w:hAnsi="Calibri"/>
          <w:sz w:val="22"/>
          <w:szCs w:val="22"/>
        </w:rPr>
        <w:t xml:space="preserve">Neither party is liable for failure or delay in performance caused by events beyond its reasonable control, including acts of God, severe weather, government orders, labor disputes, and supply-chain disruptions. The affected party will resume performance as soon as reasonably practicable.</w:t>
      </w:r>
    </w:p>
    <w:p>
      <w:pPr>
        <w:spacing w:after="120" w:line="300"/>
        <w:jc w:val="both"/>
      </w:pPr>
      <w:r>
        <w:rPr>
          <w:rFonts w:ascii="Calibri" w:cs="Calibri" w:eastAsia="Calibri" w:hAnsi="Calibri"/>
          <w:b/>
          <w:bCs/>
          <w:sz w:val="22"/>
          <w:szCs w:val="22"/>
        </w:rPr>
        <w:t xml:space="preserve">14.9 Waiver. </w:t>
      </w:r>
      <w:r>
        <w:rPr>
          <w:rFonts w:ascii="Calibri" w:cs="Calibri" w:eastAsia="Calibri" w:hAnsi="Calibri"/>
          <w:sz w:val="22"/>
          <w:szCs w:val="22"/>
        </w:rPr>
        <w:t xml:space="preserve">The failure of either party to enforce any right or provision of this Agreement does not constitute a waiver of that right or provision.</w:t>
      </w:r>
    </w:p>
    <w:p>
      <w:r>
        <w:br w:type="page"/>
      </w:r>
    </w:p>
    <w:p>
      <w:pPr>
        <w:pStyle w:val="Heading1"/>
        <w:spacing w:after="160" w:before="280"/>
      </w:pPr>
      <w:r>
        <w:t xml:space="preserve">Signatures</w:t>
      </w:r>
    </w:p>
    <w:p>
      <w:pPr>
        <w:spacing w:after="120" w:line="300"/>
        <w:jc w:val="both"/>
      </w:pPr>
      <w:r>
        <w:rPr>
          <w:rFonts w:ascii="Calibri" w:cs="Calibri" w:eastAsia="Calibri" w:hAnsi="Calibri"/>
          <w:sz w:val="22"/>
          <w:szCs w:val="22"/>
        </w:rPr>
        <w:t xml:space="preserve">By signing below, the parties acknowledge that they have read, understood, and agreed to all terms of this Recurring Service Agreement, including the Billing Election (Exhibit A) and Pricing Schedule (Exhibit B).</w:t>
      </w:r>
    </w:p>
    <w:p>
      <w:pPr>
        <w:spacing w:after="120" w:before="240"/>
      </w:pPr>
      <w:r>
        <w:rPr>
          <w:rFonts w:ascii="Calibri" w:cs="Calibri" w:eastAsia="Calibri" w:hAnsi="Calibri"/>
          <w:b/>
          <w:bCs/>
          <w:sz w:val="22"/>
          <w:szCs w:val="22"/>
        </w:rPr>
        <w:t xml:space="preserve">CUSTOMER</w:t>
      </w:r>
    </w:p>
    <w:p>
      <w:pPr>
        <w:spacing w:after="60"/>
      </w:pPr>
      <w:r>
        <w:rPr>
          <w:rFonts w:ascii="Calibri" w:cs="Calibri" w:eastAsia="Calibri" w:hAnsi="Calibri"/>
          <w:sz w:val="22"/>
          <w:szCs w:val="22"/>
        </w:rPr>
        <w:t xml:space="preserve">__________________________________________________</w:t>
      </w:r>
      <w:r>
        <w:rPr>
          <w:sz w:val="22"/>
          <w:szCs w:val="22"/>
        </w:rPr>
        <w:t xml:space="preserve">   </w:t>
      </w:r>
      <w:r>
        <w:rPr>
          <w:rFonts w:ascii="Calibri" w:cs="Calibri" w:eastAsia="Calibri" w:hAnsi="Calibri"/>
          <w:sz w:val="22"/>
          <w:szCs w:val="22"/>
        </w:rPr>
        <w:t xml:space="preserve">____________________</w:t>
      </w:r>
    </w:p>
    <w:p>
      <w:pPr>
        <w:tabs>
          <w:tab w:val="left" w:pos="7200"/>
        </w:tabs>
        <w:spacing w:after="280"/>
      </w:pPr>
      <w:r>
        <w:rPr>
          <w:rFonts w:ascii="Calibri" w:cs="Calibri" w:eastAsia="Calibri" w:hAnsi="Calibri"/>
          <w:i/>
          <w:iCs/>
          <w:sz w:val="18"/>
          <w:szCs w:val="18"/>
        </w:rPr>
        <w:t xml:space="preserve">Signature</w:t>
      </w:r>
      <w:r>
        <w:rPr>
          <w:sz w:val="18"/>
          <w:szCs w:val="18"/>
        </w:rPr>
        <w:t xml:space="preserve">	</w:t>
      </w:r>
      <w:r>
        <w:rPr>
          <w:rFonts w:ascii="Calibri" w:cs="Calibri" w:eastAsia="Calibri" w:hAnsi="Calibri"/>
          <w:i/>
          <w:iCs/>
          <w:sz w:val="18"/>
          <w:szCs w:val="18"/>
        </w:rPr>
        <w:t xml:space="preserve">Date</w:t>
      </w:r>
    </w:p>
    <w:p>
      <w:pPr>
        <w:spacing w:after="180"/>
      </w:pPr>
      <w:r>
        <w:rPr>
          <w:rFonts w:ascii="Calibri" w:cs="Calibri" w:eastAsia="Calibri" w:hAnsi="Calibri"/>
          <w:b/>
          <w:bCs/>
          <w:sz w:val="22"/>
          <w:szCs w:val="22"/>
        </w:rPr>
        <w:t xml:space="preserve">Printed name: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Title: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Entity: </w:t>
      </w:r>
      <w:r>
        <w:rPr>
          <w:rFonts w:ascii="Calibri" w:cs="Calibri" w:eastAsia="Calibri" w:hAnsi="Calibri"/>
          <w:sz w:val="22"/>
          <w:szCs w:val="22"/>
        </w:rPr>
        <w:t xml:space="preserve">__________________________________________________</w:t>
      </w:r>
    </w:p>
    <w:p>
      <w:pPr>
        <w:spacing w:after="120" w:before="240"/>
      </w:pPr>
      <w:r>
        <w:rPr>
          <w:rFonts w:ascii="Calibri" w:cs="Calibri" w:eastAsia="Calibri" w:hAnsi="Calibri"/>
          <w:b/>
          <w:bCs/>
          <w:sz w:val="22"/>
          <w:szCs w:val="22"/>
        </w:rPr>
        <w:t xml:space="preserve">CONTRACTOR — STEPHENS ADVANCED LLC</w:t>
      </w:r>
    </w:p>
    <w:p>
      <w:pPr>
        <w:spacing w:after="60"/>
      </w:pPr>
      <w:r>
        <w:rPr>
          <w:rFonts w:ascii="Calibri" w:cs="Calibri" w:eastAsia="Calibri" w:hAnsi="Calibri"/>
          <w:sz w:val="22"/>
          <w:szCs w:val="22"/>
        </w:rPr>
        <w:t xml:space="preserve">__________________________________________________</w:t>
      </w:r>
      <w:r>
        <w:rPr>
          <w:sz w:val="22"/>
          <w:szCs w:val="22"/>
        </w:rPr>
        <w:t xml:space="preserve">   </w:t>
      </w:r>
      <w:r>
        <w:rPr>
          <w:rFonts w:ascii="Calibri" w:cs="Calibri" w:eastAsia="Calibri" w:hAnsi="Calibri"/>
          <w:sz w:val="22"/>
          <w:szCs w:val="22"/>
        </w:rPr>
        <w:t xml:space="preserve">____________________</w:t>
      </w:r>
    </w:p>
    <w:p>
      <w:pPr>
        <w:tabs>
          <w:tab w:val="left" w:pos="7200"/>
        </w:tabs>
        <w:spacing w:after="280"/>
      </w:pPr>
      <w:r>
        <w:rPr>
          <w:rFonts w:ascii="Calibri" w:cs="Calibri" w:eastAsia="Calibri" w:hAnsi="Calibri"/>
          <w:i/>
          <w:iCs/>
          <w:sz w:val="18"/>
          <w:szCs w:val="18"/>
        </w:rPr>
        <w:t xml:space="preserve">Signature</w:t>
      </w:r>
      <w:r>
        <w:rPr>
          <w:sz w:val="18"/>
          <w:szCs w:val="18"/>
        </w:rPr>
        <w:t xml:space="preserve">	</w:t>
      </w:r>
      <w:r>
        <w:rPr>
          <w:rFonts w:ascii="Calibri" w:cs="Calibri" w:eastAsia="Calibri" w:hAnsi="Calibri"/>
          <w:i/>
          <w:iCs/>
          <w:sz w:val="18"/>
          <w:szCs w:val="18"/>
        </w:rPr>
        <w:t xml:space="preserve">Date</w:t>
      </w:r>
    </w:p>
    <w:p>
      <w:pPr>
        <w:spacing w:after="180"/>
      </w:pPr>
      <w:r>
        <w:rPr>
          <w:rFonts w:ascii="Calibri" w:cs="Calibri" w:eastAsia="Calibri" w:hAnsi="Calibri"/>
          <w:b/>
          <w:bCs/>
          <w:sz w:val="22"/>
          <w:szCs w:val="22"/>
        </w:rPr>
        <w:t xml:space="preserve">Printed name: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Title: </w:t>
      </w:r>
      <w:r>
        <w:rPr>
          <w:rFonts w:ascii="Calibri" w:cs="Calibri" w:eastAsia="Calibri" w:hAnsi="Calibri"/>
          <w:sz w:val="22"/>
          <w:szCs w:val="22"/>
        </w:rPr>
        <w:t xml:space="preserve">__________________________________________________</w:t>
      </w:r>
    </w:p>
    <w:p>
      <w:r>
        <w:br w:type="page"/>
      </w:r>
    </w:p>
    <w:p>
      <w:pPr>
        <w:pStyle w:val="Heading1"/>
        <w:spacing w:after="160" w:before="280"/>
      </w:pPr>
      <w:r>
        <w:t xml:space="preserve">Exhibit A — Billing Election</w:t>
      </w:r>
    </w:p>
    <w:p>
      <w:pPr>
        <w:spacing w:after="120" w:line="300"/>
        <w:jc w:val="both"/>
      </w:pPr>
      <w:r>
        <w:rPr>
          <w:rFonts w:ascii="Calibri" w:cs="Calibri" w:eastAsia="Calibri" w:hAnsi="Calibri"/>
          <w:sz w:val="22"/>
          <w:szCs w:val="22"/>
        </w:rPr>
        <w:t xml:space="preserve">Customer elects one of the following (check one):</w:t>
      </w:r>
    </w:p>
    <w:p>
      <w:pPr>
        <w:spacing w:after="160" w:line="300"/>
      </w:pPr>
      <w:r>
        <w:rPr>
          <w:rFonts w:ascii="Calibri" w:cs="Calibri" w:eastAsia="Calibri" w:hAnsi="Calibri"/>
          <w:sz w:val="22"/>
          <w:szCs w:val="22"/>
        </w:rPr>
        <w:t xml:space="preserve">☐  Auto-Charge (payment method on file). Signed invoices are charged automatically upon completion of each visit at the rates in the Pricing Schedule. This is the default and includes the prompt-pay discount.</w:t>
      </w:r>
    </w:p>
    <w:p>
      <w:pPr>
        <w:spacing w:after="240" w:line="300"/>
      </w:pPr>
      <w:r>
        <w:rPr>
          <w:rFonts w:ascii="Calibri" w:cs="Calibri" w:eastAsia="Calibri" w:hAnsi="Calibri"/>
          <w:sz w:val="22"/>
          <w:szCs w:val="22"/>
        </w:rPr>
        <w:t xml:space="preserve">☐  Billed Invoice. Invoices are delivered by email and/or through the Contractor portal and are due net fifteen (15) days. Billed-invoice rates are one hundred fifteen percent (115%) of the auto-charge rates shown in the Pricing Schedule.</w:t>
      </w:r>
    </w:p>
    <w:p>
      <w:pPr>
        <w:spacing w:after="180"/>
      </w:pPr>
      <w:r>
        <w:rPr>
          <w:rFonts w:ascii="Calibri" w:cs="Calibri" w:eastAsia="Calibri" w:hAnsi="Calibri"/>
          <w:b/>
          <w:bCs/>
          <w:sz w:val="22"/>
          <w:szCs w:val="22"/>
        </w:rPr>
        <w:t xml:space="preserve">Customer initial confirming billing election: </w:t>
      </w:r>
      <w:r>
        <w:rPr>
          <w:rFonts w:ascii="Calibri" w:cs="Calibri" w:eastAsia="Calibri" w:hAnsi="Calibri"/>
          <w:sz w:val="22"/>
          <w:szCs w:val="22"/>
        </w:rPr>
        <w:t xml:space="preserve">____________________</w:t>
      </w:r>
    </w:p>
    <w:p>
      <w:r>
        <w:br w:type="page"/>
      </w:r>
    </w:p>
    <w:p>
      <w:pPr>
        <w:pStyle w:val="Heading1"/>
        <w:spacing w:after="160" w:before="280"/>
      </w:pPr>
      <w:r>
        <w:t xml:space="preserve">Exhibit B — Pricing Schedule</w:t>
      </w:r>
    </w:p>
    <w:p>
      <w:pPr>
        <w:spacing w:after="120" w:line="300"/>
        <w:jc w:val="both"/>
      </w:pPr>
      <w:r>
        <w:rPr>
          <w:rFonts w:ascii="Calibri" w:cs="Calibri" w:eastAsia="Calibri" w:hAnsi="Calibri"/>
          <w:sz w:val="22"/>
          <w:szCs w:val="22"/>
        </w:rPr>
        <w:t xml:space="preserve">The per-visit pricing and equipment inventory for this Customer are set forth below. Prices shown are the auto-charge rates. Customers who elect billed-invoice pay 115% of the rates below. Any addition, removal, or replacement of equipment updates this schedule upon Customer’s acknowledgment in the Contractor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888888" w:sz="1"/>
              <w:left w:val="single" w:color="888888" w:sz="1"/>
              <w:bottom w:val="single" w:color="888888" w:sz="1"/>
              <w:right w:val="single" w:color="888888" w:sz="1"/>
            </w:tcBorders>
            <w:shd w:fill="F05A28" w:val="clear"/>
            <w:tcMar>
              <w:top w:type="dxa" w:w="100"/>
              <w:left w:type="dxa" w:w="120"/>
              <w:bottom w:type="dxa" w:w="100"/>
              <w:right w:type="dxa" w:w="120"/>
            </w:tcMar>
          </w:tcPr>
          <w:p>
            <w:r>
              <w:rPr>
                <w:rFonts w:ascii="Calibri" w:cs="Calibri" w:eastAsia="Calibri" w:hAnsi="Calibri"/>
                <w:b/>
                <w:bCs/>
                <w:color w:val="FFFFFF"/>
                <w:sz w:val="22"/>
                <w:szCs w:val="22"/>
              </w:rPr>
              <w:t xml:space="preserve">Equipment / Service</w:t>
            </w:r>
          </w:p>
        </w:tc>
        <w:tc>
          <w:tcPr>
            <w:tcW w:type="dxa" w:w="1560"/>
            <w:tcBorders>
              <w:top w:val="single" w:color="888888" w:sz="1"/>
              <w:left w:val="single" w:color="888888" w:sz="1"/>
              <w:bottom w:val="single" w:color="888888" w:sz="1"/>
              <w:right w:val="single" w:color="888888" w:sz="1"/>
            </w:tcBorders>
            <w:shd w:fill="F05A28" w:val="clear"/>
            <w:tcMar>
              <w:top w:type="dxa" w:w="100"/>
              <w:left w:type="dxa" w:w="120"/>
              <w:bottom w:type="dxa" w:w="100"/>
              <w:right w:type="dxa" w:w="120"/>
            </w:tcMar>
          </w:tcPr>
          <w:p>
            <w:r>
              <w:rPr>
                <w:rFonts w:ascii="Calibri" w:cs="Calibri" w:eastAsia="Calibri" w:hAnsi="Calibri"/>
                <w:b/>
                <w:bCs/>
                <w:color w:val="FFFFFF"/>
                <w:sz w:val="22"/>
                <w:szCs w:val="22"/>
              </w:rPr>
              <w:t xml:space="preserve">Qty</w:t>
            </w:r>
          </w:p>
        </w:tc>
        <w:tc>
          <w:tcPr>
            <w:tcW w:type="dxa" w:w="1560"/>
            <w:tcBorders>
              <w:top w:val="single" w:color="888888" w:sz="1"/>
              <w:left w:val="single" w:color="888888" w:sz="1"/>
              <w:bottom w:val="single" w:color="888888" w:sz="1"/>
              <w:right w:val="single" w:color="888888" w:sz="1"/>
            </w:tcBorders>
            <w:shd w:fill="F05A28" w:val="clear"/>
            <w:tcMar>
              <w:top w:type="dxa" w:w="100"/>
              <w:left w:type="dxa" w:w="120"/>
              <w:bottom w:type="dxa" w:w="100"/>
              <w:right w:type="dxa" w:w="120"/>
            </w:tcMar>
          </w:tcPr>
          <w:p>
            <w:r>
              <w:rPr>
                <w:rFonts w:ascii="Calibri" w:cs="Calibri" w:eastAsia="Calibri" w:hAnsi="Calibri"/>
                <w:b/>
                <w:bCs/>
                <w:color w:val="FFFFFF"/>
                <w:sz w:val="22"/>
                <w:szCs w:val="22"/>
              </w:rPr>
              <w:t xml:space="preserve">Rate</w:t>
            </w:r>
          </w:p>
        </w:tc>
        <w:tc>
          <w:tcPr>
            <w:tcW w:type="dxa" w:w="1560"/>
            <w:tcBorders>
              <w:top w:val="single" w:color="888888" w:sz="1"/>
              <w:left w:val="single" w:color="888888" w:sz="1"/>
              <w:bottom w:val="single" w:color="888888" w:sz="1"/>
              <w:right w:val="single" w:color="888888" w:sz="1"/>
            </w:tcBorders>
            <w:shd w:fill="F05A28" w:val="clear"/>
            <w:tcMar>
              <w:top w:type="dxa" w:w="100"/>
              <w:left w:type="dxa" w:w="120"/>
              <w:bottom w:type="dxa" w:w="100"/>
              <w:right w:type="dxa" w:w="120"/>
            </w:tcMar>
          </w:tcPr>
          <w:p>
            <w:r>
              <w:rPr>
                <w:rFonts w:ascii="Calibri" w:cs="Calibri" w:eastAsia="Calibri" w:hAnsi="Calibri"/>
                <w:b/>
                <w:bCs/>
                <w:color w:val="FFFFFF"/>
                <w:sz w:val="22"/>
                <w:szCs w:val="22"/>
              </w:rPr>
              <w:t xml:space="preserve">Frequency</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bl>
    <w:p>
      <w:pPr>
        <w:spacing w:before="200"/>
      </w:pPr>
      <w:r>
        <w:rPr>
          <w:rFonts w:ascii="Calibri" w:cs="Calibri" w:eastAsia="Calibri" w:hAnsi="Calibri"/>
          <w:b/>
          <w:bCs/>
          <w:sz w:val="22"/>
          <w:szCs w:val="22"/>
        </w:rPr>
        <w:t xml:space="preserve">Emergency Service Fees (not subject to prompt-pay discount):</w:t>
      </w:r>
    </w:p>
    <w:p>
      <w:pPr>
        <w:pStyle w:val="ListParagraph"/>
        <w:numPr>
          <w:ilvl w:val="0"/>
          <w:numId w:val="2"/>
        </w:numPr>
        <w:spacing w:after="80" w:line="300"/>
      </w:pPr>
      <w:r>
        <w:rPr>
          <w:rFonts w:ascii="Calibri" w:cs="Calibri" w:eastAsia="Calibri" w:hAnsi="Calibri"/>
          <w:sz w:val="22"/>
          <w:szCs w:val="22"/>
        </w:rPr>
        <w:t xml:space="preserve">After-hours / weekend call: $500.00</w:t>
      </w:r>
    </w:p>
    <w:p>
      <w:pPr>
        <w:pStyle w:val="ListParagraph"/>
        <w:numPr>
          <w:ilvl w:val="0"/>
          <w:numId w:val="2"/>
        </w:numPr>
        <w:spacing w:after="80" w:line="300"/>
      </w:pPr>
      <w:r>
        <w:rPr>
          <w:rFonts w:ascii="Calibri" w:cs="Calibri" w:eastAsia="Calibri" w:hAnsi="Calibri"/>
          <w:sz w:val="22"/>
          <w:szCs w:val="22"/>
        </w:rPr>
        <w:t xml:space="preserve">Holiday call: $1,000.00</w:t>
      </w:r>
    </w:p>
    <w:p>
      <w:pPr>
        <w:pStyle w:val="ListParagraph"/>
        <w:numPr>
          <w:ilvl w:val="0"/>
          <w:numId w:val="2"/>
        </w:numPr>
        <w:spacing w:after="80" w:line="300"/>
      </w:pPr>
      <w:r>
        <w:rPr>
          <w:rFonts w:ascii="Calibri" w:cs="Calibri" w:eastAsia="Calibri" w:hAnsi="Calibri"/>
          <w:sz w:val="22"/>
          <w:szCs w:val="22"/>
        </w:rPr>
        <w:t xml:space="preserve">Trip fee (missed or locked-out visit): $125.00</w:t>
      </w:r>
    </w:p>
    <w:p>
      <w:pPr>
        <w:spacing w:before="320"/>
        <w:jc w:val="center"/>
      </w:pPr>
      <w:r>
        <w:rPr>
          <w:rFonts w:ascii="Calibri" w:cs="Calibri" w:eastAsia="Calibri" w:hAnsi="Calibri"/>
          <w:i/>
          <w:iCs/>
          <w:color w:val="666666"/>
          <w:sz w:val="20"/>
          <w:szCs w:val="20"/>
        </w:rPr>
        <w:t xml:space="preserve">— End of Agreement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Stephens Advanced LLC  •  Recurring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D0F14"/>
      <w:sz w:val="26"/>
      <w:szCs w:val="26"/>
    </w:rPr>
  </w:style>
  <w:style w:type="paragraph" w:styleId="Heading2">
    <w:name w:val="Heading 2"/>
    <w:basedOn w:val="Normal"/>
    <w:next w:val="Normal"/>
    <w:qFormat/>
    <w:pPr>
      <w:spacing w:after="120" w:before="200"/>
      <w:outlineLvl w:val="1"/>
    </w:pPr>
    <w:rPr>
      <w:rFonts w:ascii="Calibri" w:cs="Calibri" w:eastAsia="Calibri" w:hAnsi="Calibri"/>
      <w:b/>
      <w:bCs/>
      <w:color w:val="F05A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2026-04-16T17:27:14.208Z</dcterms:created>
  <dcterms:modified xsi:type="dcterms:W3CDTF">2026-04-16T17:27:14.209Z</dcterms:modified>
</cp:coreProperties>
</file>

<file path=docProps/custom.xml><?xml version="1.0" encoding="utf-8"?>
<Properties xmlns="http://schemas.openxmlformats.org/officeDocument/2006/custom-properties" xmlns:vt="http://schemas.openxmlformats.org/officeDocument/2006/docPropsVTypes"/>
</file>