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F86D" w14:textId="4344F915" w:rsidR="00156F63" w:rsidRDefault="00BA32A1" w:rsidP="00BA32A1">
      <w:pPr>
        <w:pStyle w:val="Title"/>
      </w:pPr>
      <w:r>
        <w:t>C964 Capstone Task 2</w:t>
      </w:r>
    </w:p>
    <w:p w14:paraId="53A8328F" w14:textId="31BA890A" w:rsidR="00BA32A1" w:rsidRDefault="00BA32A1" w:rsidP="00BA32A1">
      <w:pPr>
        <w:pStyle w:val="Subtitle"/>
      </w:pPr>
      <w:r>
        <w:t>Part C: Fully Functional Data Product</w:t>
      </w:r>
    </w:p>
    <w:p w14:paraId="058CB5EA" w14:textId="3C705C96" w:rsidR="00BA32A1" w:rsidRPr="00BA32A1" w:rsidRDefault="00BA32A1" w:rsidP="00BA32A1">
      <w:r>
        <w:t>The requirements for Part C were clearly written for a traditional data science project, not a modern generative AI project like this one. I will explain below how these requirements translate into this generative AI project and how this project meets those requirements.</w:t>
      </w:r>
    </w:p>
    <w:p w14:paraId="1493D813" w14:textId="6C92FBF5" w:rsidR="00BA32A1" w:rsidRDefault="00BA32A1" w:rsidP="00BA32A1">
      <w:pPr>
        <w:pStyle w:val="Heading1"/>
      </w:pPr>
      <w:r>
        <w:t>“one descriptive method and one nondescriptive (predictive or prescriptive) method”</w:t>
      </w:r>
    </w:p>
    <w:p w14:paraId="3A5DA989" w14:textId="3ED0CDFA" w:rsidR="00BA32A1" w:rsidRDefault="00BA32A1" w:rsidP="00BA32A1">
      <w:r>
        <w:t>This project implements both, but in a generative AI context.</w:t>
      </w:r>
    </w:p>
    <w:p w14:paraId="611E43FD" w14:textId="325E2836" w:rsidR="00BA32A1" w:rsidRDefault="00BA32A1" w:rsidP="00BA32A1">
      <w:r w:rsidRPr="00BA32A1">
        <w:rPr>
          <w:b/>
          <w:bCs/>
        </w:rPr>
        <w:t>Descriptive Method:</w:t>
      </w:r>
      <w:r>
        <w:t xml:space="preserve"> The Retrieval-Augmented Generation (RAG) pipeline, powered by Azure AI Search, is descriptive. When a user sends a prompt, this system retrieves and “describes” the most relevant factual context from the knowledge base.</w:t>
      </w:r>
    </w:p>
    <w:p w14:paraId="4087BB8C" w14:textId="3232BC6E" w:rsidR="00BA32A1" w:rsidRPr="00BA32A1" w:rsidRDefault="00BA32A1" w:rsidP="00BA32A1">
      <w:r w:rsidRPr="00BA32A1">
        <w:rPr>
          <w:b/>
          <w:bCs/>
        </w:rPr>
        <w:t>Nondescriptive (Prescriptive) Method:</w:t>
      </w:r>
      <w:r>
        <w:t xml:space="preserve"> The fine-tuned gpt-4o-mini agent is prescriptive. It does not just predict a value; it prescribes a complete solution by generating a new, multi-line Bicep template based on the user’s need and the retrieved context.</w:t>
      </w:r>
    </w:p>
    <w:p w14:paraId="6263AF43" w14:textId="3F7C3F34" w:rsidR="00BA32A1" w:rsidRDefault="00BA32A1" w:rsidP="00BA32A1">
      <w:pPr>
        <w:pStyle w:val="Heading1"/>
      </w:pPr>
      <w:r>
        <w:t>“collected or available datasets”</w:t>
      </w:r>
    </w:p>
    <w:p w14:paraId="4BC935A9" w14:textId="26504118" w:rsidR="00BA32A1" w:rsidRDefault="00BA32A1" w:rsidP="00BA32A1">
      <w:r>
        <w:t>This project uses three distinct, collected datasets:</w:t>
      </w:r>
    </w:p>
    <w:p w14:paraId="34FF1303" w14:textId="4D8F5DE9" w:rsidR="00BA32A1" w:rsidRDefault="00BA32A1" w:rsidP="00BA32A1">
      <w:pPr>
        <w:pStyle w:val="ListParagraph"/>
        <w:numPr>
          <w:ilvl w:val="0"/>
          <w:numId w:val="2"/>
        </w:numPr>
      </w:pPr>
      <w:r>
        <w:t xml:space="preserve">RAG Knowledge Base: </w:t>
      </w:r>
      <w:r w:rsidR="00AC2645">
        <w:t xml:space="preserve">The Azure AI Search service uses three data sources stored in an Azure Storage Account. The three JSON Lines files </w:t>
      </w:r>
      <w:r w:rsidR="0014633A">
        <w:t xml:space="preserve">that those data sources pull from </w:t>
      </w:r>
      <w:r w:rsidR="00AC2645">
        <w:t xml:space="preserve">contain over 20,000 documents extracted from the official Azure Verified Modules (AVM) and Azure Resource Manager (ARM) repositories. Those files </w:t>
      </w:r>
      <w:r w:rsidR="0014633A">
        <w:t>are in</w:t>
      </w:r>
      <w:r w:rsidR="00AC2645">
        <w:t xml:space="preserve"> the </w:t>
      </w:r>
      <w:r w:rsidR="00AC2645" w:rsidRPr="0014633A">
        <w:rPr>
          <w:rStyle w:val="Code"/>
        </w:rPr>
        <w:t>grounding-data</w:t>
      </w:r>
      <w:r w:rsidR="00AC2645">
        <w:t xml:space="preserve"> directory of the project files.</w:t>
      </w:r>
    </w:p>
    <w:p w14:paraId="1ADFB097" w14:textId="57F28A22" w:rsidR="00AC2645" w:rsidRDefault="00AC2645" w:rsidP="00BA32A1">
      <w:pPr>
        <w:pStyle w:val="ListParagraph"/>
        <w:numPr>
          <w:ilvl w:val="0"/>
          <w:numId w:val="2"/>
        </w:numPr>
      </w:pPr>
      <w:r>
        <w:t>AI Training Dataset (</w:t>
      </w:r>
      <w:proofErr w:type="spellStart"/>
      <w:r w:rsidRPr="00817451">
        <w:rPr>
          <w:rStyle w:val="Code"/>
        </w:rPr>
        <w:t>train_agent.jsonl</w:t>
      </w:r>
      <w:proofErr w:type="spellEnd"/>
      <w:r>
        <w:t xml:space="preserve">): A large, custom-built dataset that pairs user prompts with a structured JSON output (plan, files, warnings) that the agent requires to generate a response. This dataset was created with a Python script that walked the Azure Quickstart Templates repository and extracted </w:t>
      </w:r>
      <w:r w:rsidR="0014633A">
        <w:t>all</w:t>
      </w:r>
      <w:r>
        <w:t xml:space="preserve"> the Bicep templates to use as examples.</w:t>
      </w:r>
    </w:p>
    <w:p w14:paraId="191170DE" w14:textId="3887DFC4" w:rsidR="00AC2645" w:rsidRPr="00BA32A1" w:rsidRDefault="00AC2645" w:rsidP="00AC2645">
      <w:pPr>
        <w:pStyle w:val="ListParagraph"/>
        <w:numPr>
          <w:ilvl w:val="0"/>
          <w:numId w:val="2"/>
        </w:numPr>
      </w:pPr>
      <w:r>
        <w:t>Validation Dataset (</w:t>
      </w:r>
      <w:proofErr w:type="spellStart"/>
      <w:r w:rsidRPr="00817451">
        <w:rPr>
          <w:rStyle w:val="Code"/>
        </w:rPr>
        <w:t>validation_set.jsonl</w:t>
      </w:r>
      <w:proofErr w:type="spellEnd"/>
      <w:r>
        <w:t>): A set separated from the training dataset used to evaluate and validate the model’s performance.</w:t>
      </w:r>
    </w:p>
    <w:p w14:paraId="1780D20E" w14:textId="414EF664" w:rsidR="00BA32A1" w:rsidRDefault="00BA32A1" w:rsidP="00BA32A1">
      <w:pPr>
        <w:pStyle w:val="Heading1"/>
      </w:pPr>
      <w:r>
        <w:lastRenderedPageBreak/>
        <w:t>“decision support functionality”</w:t>
      </w:r>
    </w:p>
    <w:p w14:paraId="445F9928" w14:textId="2283637B" w:rsidR="00AC2645" w:rsidRPr="00AC2645" w:rsidRDefault="00AC2645" w:rsidP="00AC2645">
      <w:r>
        <w:t>The entire application is a decision support tool for the user. It helps them decide on the correct syntax and resource properties for their Bicep templates. It also provides a direct decision support feature: the “Prefer AVM” toggle that allows users to explicitly choose between best-practice AVM or classic Bicep generation.</w:t>
      </w:r>
    </w:p>
    <w:p w14:paraId="31E4AF0E" w14:textId="6E30E725" w:rsidR="00BA32A1" w:rsidRDefault="00BA32A1" w:rsidP="00BA32A1">
      <w:pPr>
        <w:pStyle w:val="Heading1"/>
      </w:pPr>
      <w:r>
        <w:t xml:space="preserve">“ability to support </w:t>
      </w:r>
      <w:proofErr w:type="spellStart"/>
      <w:r>
        <w:t>featurizing</w:t>
      </w:r>
      <w:proofErr w:type="spellEnd"/>
      <w:r>
        <w:t>, parsing, cleaning, and wrangling datasets”</w:t>
      </w:r>
    </w:p>
    <w:p w14:paraId="0F56F5E6" w14:textId="4686CA97" w:rsidR="00AC2645" w:rsidRDefault="00AC2645" w:rsidP="00AC2645">
      <w:r>
        <w:t>This was handled by a series of Python scripts to automate the data preparation process.</w:t>
      </w:r>
    </w:p>
    <w:p w14:paraId="54EC6106" w14:textId="6AEE66DA" w:rsidR="00AC2645" w:rsidRDefault="00AC2645" w:rsidP="00AC2645">
      <w:r w:rsidRPr="00EE29CA">
        <w:rPr>
          <w:b/>
          <w:bCs/>
        </w:rPr>
        <w:t>Parsing:</w:t>
      </w:r>
      <w:r>
        <w:t xml:space="preserve"> </w:t>
      </w:r>
      <w:r w:rsidRPr="00817451">
        <w:rPr>
          <w:rStyle w:val="Code"/>
        </w:rPr>
        <w:t>avm_data_extract.py</w:t>
      </w:r>
      <w:r>
        <w:t xml:space="preserve"> parses </w:t>
      </w:r>
      <w:r w:rsidR="00EE29CA">
        <w:t>AVM</w:t>
      </w:r>
      <w:r>
        <w:t xml:space="preserve"> files, while </w:t>
      </w:r>
      <w:r w:rsidR="00817451" w:rsidRPr="00817451">
        <w:rPr>
          <w:rStyle w:val="Code"/>
        </w:rPr>
        <w:t>c</w:t>
      </w:r>
      <w:r w:rsidR="00EE29CA" w:rsidRPr="00817451">
        <w:rPr>
          <w:rStyle w:val="Code"/>
        </w:rPr>
        <w:t>lassic_data_extract.py</w:t>
      </w:r>
      <w:r w:rsidR="00EE29CA">
        <w:t xml:space="preserve"> parses classic Bicep files. Each </w:t>
      </w:r>
      <w:r w:rsidR="00A63619">
        <w:t>produces</w:t>
      </w:r>
      <w:r w:rsidR="00EE29CA">
        <w:t xml:space="preserve"> a dataset that is loaded into the Azure AI Search index.</w:t>
      </w:r>
    </w:p>
    <w:p w14:paraId="612588F3" w14:textId="0FB8FB50" w:rsidR="00EE29CA" w:rsidRDefault="00EE29CA" w:rsidP="00AC2645">
      <w:r w:rsidRPr="00EE29CA">
        <w:rPr>
          <w:b/>
          <w:bCs/>
        </w:rPr>
        <w:t>Cleaning:</w:t>
      </w:r>
      <w:r>
        <w:t xml:space="preserve"> The data extraction scripts cleaned module paths and formatted an appropriate ID for each document in the dataset. The reference documents did not require cleaning.</w:t>
      </w:r>
    </w:p>
    <w:p w14:paraId="4C3B5D80" w14:textId="2708AEB5" w:rsidR="00EE29CA" w:rsidRPr="00AC2645" w:rsidRDefault="00EE29CA" w:rsidP="00AC2645">
      <w:r w:rsidRPr="00EE29CA">
        <w:rPr>
          <w:b/>
          <w:bCs/>
        </w:rPr>
        <w:t>Wrangling:</w:t>
      </w:r>
      <w:r>
        <w:t xml:space="preserve"> The quick</w:t>
      </w:r>
      <w:r w:rsidR="00844A32">
        <w:t xml:space="preserve"> </w:t>
      </w:r>
      <w:r>
        <w:t>start templates include many legacy JSON ARM templates that we compiled to Bicep to provide as many examples as possible to train the model. ‘arm-parse.py’ transformed those templates into training data for the model.</w:t>
      </w:r>
    </w:p>
    <w:p w14:paraId="292F6CCB" w14:textId="752A8617" w:rsidR="00BA32A1" w:rsidRDefault="00BA32A1" w:rsidP="00BA32A1">
      <w:pPr>
        <w:pStyle w:val="Heading1"/>
      </w:pPr>
      <w:r>
        <w:t>“methods and algorithms supporting data exploration and preparation”</w:t>
      </w:r>
    </w:p>
    <w:p w14:paraId="21E7BA34" w14:textId="53B4B855" w:rsidR="00DD62E1" w:rsidRDefault="00DD62E1" w:rsidP="00DD62E1">
      <w:r>
        <w:t>This project uses several algorithms for data exploration and preparation:</w:t>
      </w:r>
    </w:p>
    <w:p w14:paraId="2B9144BC" w14:textId="131EEE47" w:rsidR="00DD62E1" w:rsidRDefault="00DD62E1" w:rsidP="00DD62E1">
      <w:r w:rsidRPr="003F5ED9">
        <w:rPr>
          <w:rStyle w:val="Code"/>
        </w:rPr>
        <w:t>os.walk</w:t>
      </w:r>
      <w:r w:rsidRPr="003F5ED9">
        <w:rPr>
          <w:b/>
          <w:bCs/>
        </w:rPr>
        <w:t>:</w:t>
      </w:r>
      <w:r>
        <w:t xml:space="preserve"> This</w:t>
      </w:r>
      <w:r w:rsidR="00190989">
        <w:t xml:space="preserve"> recursive</w:t>
      </w:r>
      <w:r>
        <w:t xml:space="preserve"> Python method is highly efficient at scanning directories—using </w:t>
      </w:r>
      <w:proofErr w:type="spellStart"/>
      <w:r w:rsidRPr="00817451">
        <w:rPr>
          <w:rStyle w:val="Code"/>
        </w:rPr>
        <w:t>os.scandir</w:t>
      </w:r>
      <w:proofErr w:type="spellEnd"/>
      <w:r w:rsidRPr="00817451">
        <w:rPr>
          <w:rStyle w:val="Code"/>
        </w:rPr>
        <w:t>()</w:t>
      </w:r>
      <w:r>
        <w:t xml:space="preserve"> to reduce the number of system calls compared to the old implementation that utilized </w:t>
      </w:r>
      <w:proofErr w:type="spellStart"/>
      <w:r w:rsidRPr="00817451">
        <w:rPr>
          <w:rStyle w:val="Code"/>
        </w:rPr>
        <w:t>os.listdir</w:t>
      </w:r>
      <w:proofErr w:type="spellEnd"/>
      <w:r w:rsidRPr="00817451">
        <w:rPr>
          <w:rStyle w:val="Code"/>
        </w:rPr>
        <w:t>()</w:t>
      </w:r>
      <w:r>
        <w:t>.</w:t>
      </w:r>
      <w:r w:rsidR="00190989">
        <w:t xml:space="preserve"> This project uses </w:t>
      </w:r>
      <w:r w:rsidR="00190989" w:rsidRPr="00817451">
        <w:rPr>
          <w:rStyle w:val="Code"/>
        </w:rPr>
        <w:t>os.walk</w:t>
      </w:r>
      <w:r w:rsidR="00817451">
        <w:t xml:space="preserve"> </w:t>
      </w:r>
      <w:r w:rsidR="00190989">
        <w:t xml:space="preserve">to explore the file structure of the source repositories and locate </w:t>
      </w:r>
      <w:r w:rsidR="003F5ED9">
        <w:t>ARM</w:t>
      </w:r>
      <w:r w:rsidR="00190989">
        <w:t xml:space="preserve"> files within.</w:t>
      </w:r>
    </w:p>
    <w:p w14:paraId="4DE88D98" w14:textId="4858FB5F" w:rsidR="003F5ED9" w:rsidRDefault="00817451" w:rsidP="00DD62E1">
      <w:r w:rsidRPr="00817451">
        <w:rPr>
          <w:rStyle w:val="Code"/>
        </w:rPr>
        <w:t>b</w:t>
      </w:r>
      <w:r w:rsidR="003F5ED9" w:rsidRPr="00817451">
        <w:rPr>
          <w:rStyle w:val="Code"/>
        </w:rPr>
        <w:t>icep decompile</w:t>
      </w:r>
      <w:r w:rsidR="003F5ED9" w:rsidRPr="003F5ED9">
        <w:rPr>
          <w:b/>
          <w:bCs/>
        </w:rPr>
        <w:t xml:space="preserve">: </w:t>
      </w:r>
      <w:r w:rsidR="003F5ED9">
        <w:t>This method is used to convert classic JSON ARM templates into Bicep so that they may be used in our training data. The majority of the quick start templates in the source repository are in classic JSON format, so this method allowed me to produce much more training data than just using the provided Bicep templates.</w:t>
      </w:r>
    </w:p>
    <w:p w14:paraId="410E9A76" w14:textId="1D9A1C33" w:rsidR="003F5ED9" w:rsidRPr="00DD62E1" w:rsidRDefault="003F5ED9" w:rsidP="00DD62E1">
      <w:r w:rsidRPr="003F5ED9">
        <w:rPr>
          <w:b/>
          <w:bCs/>
        </w:rPr>
        <w:lastRenderedPageBreak/>
        <w:t>Regular Expressions:</w:t>
      </w:r>
      <w:r>
        <w:t xml:space="preserve"> These are used extensively, including to identify applicable files and parse the data within them so that it could be used to create IDs in our training data and the embedded content. For example, we used a regular expression to find the module ID for each Bicep resource and used that ID as the ID in the training data object. We then used a regular expression to extract the Bicep resource data so that it could be used to show the model what right looks like.</w:t>
      </w:r>
    </w:p>
    <w:p w14:paraId="3EFF9832" w14:textId="013A120A" w:rsidR="00BA32A1" w:rsidRDefault="00BA32A1" w:rsidP="00BA32A1">
      <w:pPr>
        <w:pStyle w:val="Heading1"/>
      </w:pPr>
      <w:r>
        <w:t>“data visualization functionalities for data exploration and inspection”</w:t>
      </w:r>
    </w:p>
    <w:p w14:paraId="7A448C4F" w14:textId="77777777" w:rsidR="00257742" w:rsidRDefault="00257742" w:rsidP="00257742">
      <w:r>
        <w:t>This project contains a directory of visualizations, including:</w:t>
      </w:r>
    </w:p>
    <w:p w14:paraId="2DC1E257" w14:textId="32BFCA4E" w:rsidR="00257742" w:rsidRDefault="00257742" w:rsidP="00257742">
      <w:pPr>
        <w:pStyle w:val="ListParagraph"/>
        <w:numPr>
          <w:ilvl w:val="0"/>
          <w:numId w:val="3"/>
        </w:numPr>
      </w:pPr>
      <w:r w:rsidRPr="0082233C">
        <w:rPr>
          <w:b/>
          <w:bCs/>
        </w:rPr>
        <w:t>RAG Data Composition Pie Chart:</w:t>
      </w:r>
      <w:r>
        <w:t xml:space="preserve"> showcases the distribution of AVM vs classic documents and clearly shows why a deterministic filter was necessary for proper functioning.</w:t>
      </w:r>
    </w:p>
    <w:p w14:paraId="3F2E40A4" w14:textId="075991CB" w:rsidR="00257742" w:rsidRDefault="00257742" w:rsidP="00257742">
      <w:pPr>
        <w:pStyle w:val="ListParagraph"/>
        <w:numPr>
          <w:ilvl w:val="0"/>
          <w:numId w:val="3"/>
        </w:numPr>
      </w:pPr>
      <w:r w:rsidRPr="0082233C">
        <w:rPr>
          <w:b/>
          <w:bCs/>
        </w:rPr>
        <w:t xml:space="preserve">Total Loss Graph: </w:t>
      </w:r>
      <w:r>
        <w:t>This graph shows the improvement in the model accuracy over the course of training. It differs from the accuracy graph in that it shows the average level of error. Specifically, it shows the degree to which the model was surprised by the correct answer. As the training progressed, the graph shows the average level of error decreasing, which means that model accuracy improved over time.</w:t>
      </w:r>
    </w:p>
    <w:p w14:paraId="774BBAC3" w14:textId="0F00D6AC" w:rsidR="00257742" w:rsidRPr="00257742" w:rsidRDefault="00257742" w:rsidP="00257742">
      <w:pPr>
        <w:pStyle w:val="ListParagraph"/>
        <w:numPr>
          <w:ilvl w:val="0"/>
          <w:numId w:val="3"/>
        </w:numPr>
      </w:pPr>
      <w:r w:rsidRPr="0082233C">
        <w:rPr>
          <w:b/>
          <w:bCs/>
        </w:rPr>
        <w:t>Accuracy Graph:</w:t>
      </w:r>
      <w:r>
        <w:t xml:space="preserve"> In contrast to the total loss graph, this graph shows the percentage of time the model correctly predicted the next token in the training data. It is less nuanced than the total loss metric because it judges the model using a binary, “right or wrong” metric. For example, did the model know that each line always ends in a comma if there are other entries in the object?</w:t>
      </w:r>
      <w:r w:rsidR="0082233C">
        <w:t xml:space="preserve"> This is crucial for generating valid syntax that has rigid requirements.</w:t>
      </w:r>
      <w:r>
        <w:t xml:space="preserve"> This graph depicts the accuracy increasing as training progressed.</w:t>
      </w:r>
    </w:p>
    <w:p w14:paraId="4DF5B51F" w14:textId="1908D3AF" w:rsidR="00BA32A1" w:rsidRDefault="00BA32A1" w:rsidP="00BA32A1">
      <w:pPr>
        <w:pStyle w:val="Heading1"/>
      </w:pPr>
      <w:r>
        <w:t>“implementation of interactive queries”</w:t>
      </w:r>
    </w:p>
    <w:p w14:paraId="3CE49442" w14:textId="3620151A" w:rsidR="0082233C" w:rsidRPr="0082233C" w:rsidRDefault="0082233C" w:rsidP="0082233C">
      <w:r>
        <w:t>This project includes a containerized web application that serves a user interface through which users may interactively provide inputs, toggle input/output configuration, and receive a generated data response from the AI model.</w:t>
      </w:r>
    </w:p>
    <w:p w14:paraId="588E42F6" w14:textId="00335573" w:rsidR="00BA32A1" w:rsidRDefault="00BA32A1" w:rsidP="00BA32A1">
      <w:pPr>
        <w:pStyle w:val="Heading1"/>
      </w:pPr>
      <w:r>
        <w:lastRenderedPageBreak/>
        <w:t>“implementation of machine learning methods and algorithms”</w:t>
      </w:r>
    </w:p>
    <w:p w14:paraId="45278E7A" w14:textId="4D6FA6AB" w:rsidR="0082233C" w:rsidRDefault="0082233C" w:rsidP="0082233C">
      <w:r>
        <w:t>This project implements two advanced machine learning methods and algorithms:</w:t>
      </w:r>
    </w:p>
    <w:p w14:paraId="40B54CEC" w14:textId="5F04322A" w:rsidR="0082233C" w:rsidRDefault="0082233C" w:rsidP="0082233C">
      <w:pPr>
        <w:pStyle w:val="ListParagraph"/>
        <w:numPr>
          <w:ilvl w:val="0"/>
          <w:numId w:val="4"/>
        </w:numPr>
      </w:pPr>
      <w:r w:rsidRPr="0082233C">
        <w:rPr>
          <w:b/>
          <w:bCs/>
        </w:rPr>
        <w:t>Fine-Tuning:</w:t>
      </w:r>
      <w:r>
        <w:t xml:space="preserve"> It includes a fine-tuned </w:t>
      </w:r>
      <w:r w:rsidRPr="0082233C">
        <w:rPr>
          <w:rStyle w:val="Code"/>
        </w:rPr>
        <w:t>gpt-4o-mini</w:t>
      </w:r>
      <w:r>
        <w:t xml:space="preserve"> model in Azure AI Foundry. It was fine-tuned on training data generated from real-world open-source examples.</w:t>
      </w:r>
    </w:p>
    <w:p w14:paraId="4688F43E" w14:textId="2219D527" w:rsidR="0082233C" w:rsidRPr="0082233C" w:rsidRDefault="0082233C" w:rsidP="0082233C">
      <w:pPr>
        <w:pStyle w:val="ListParagraph"/>
        <w:numPr>
          <w:ilvl w:val="0"/>
          <w:numId w:val="4"/>
        </w:numPr>
      </w:pPr>
      <w:r w:rsidRPr="0082233C">
        <w:rPr>
          <w:b/>
          <w:bCs/>
        </w:rPr>
        <w:t xml:space="preserve">Retrieval-Augmented Generation (RAG): </w:t>
      </w:r>
      <w:r>
        <w:t>The core architecture is a RAG pipeline, which combines retrieval (AI Search) with generation (the agentic GPT model) to produce grounded results.</w:t>
      </w:r>
    </w:p>
    <w:p w14:paraId="60A17239" w14:textId="2B31F772" w:rsidR="00BA32A1" w:rsidRDefault="00BA32A1" w:rsidP="00BA32A1">
      <w:pPr>
        <w:pStyle w:val="Heading1"/>
      </w:pPr>
      <w:r>
        <w:t>“functionalities to evaluate the accuracy of the data product”</w:t>
      </w:r>
    </w:p>
    <w:p w14:paraId="770730D9" w14:textId="76F2A312" w:rsidR="0082233C" w:rsidRDefault="0082233C" w:rsidP="0082233C">
      <w:r>
        <w:t>There are two distinct evaluation functionalities:</w:t>
      </w:r>
    </w:p>
    <w:p w14:paraId="661C870C" w14:textId="48CC72F7" w:rsidR="0082233C" w:rsidRDefault="0082233C" w:rsidP="0082233C">
      <w:pPr>
        <w:pStyle w:val="ListParagraph"/>
        <w:numPr>
          <w:ilvl w:val="0"/>
          <w:numId w:val="5"/>
        </w:numPr>
      </w:pPr>
      <w:r w:rsidRPr="00E30773">
        <w:rPr>
          <w:b/>
          <w:bCs/>
        </w:rPr>
        <w:t>Model Training Metrics:</w:t>
      </w:r>
      <w:r>
        <w:t xml:space="preserve"> The training loss and token accuracy graphs mentioned previously are produced in Azure AI Foundry and serve as a direct metric of the model’s ability to learn the new, complex JSON/Bicep format.</w:t>
      </w:r>
    </w:p>
    <w:p w14:paraId="0BABE778" w14:textId="491593D4" w:rsidR="0082233C" w:rsidRPr="0082233C" w:rsidRDefault="0082233C" w:rsidP="0082233C">
      <w:pPr>
        <w:pStyle w:val="ListParagraph"/>
        <w:numPr>
          <w:ilvl w:val="0"/>
          <w:numId w:val="5"/>
        </w:numPr>
      </w:pPr>
      <w:r w:rsidRPr="00E30773">
        <w:rPr>
          <w:b/>
          <w:bCs/>
        </w:rPr>
        <w:t>End-to-End Accuracy:</w:t>
      </w:r>
      <w:r>
        <w:t xml:space="preserve"> The validation set provided to the model during fine-tuning serves as a test to whether the model can produce the expected results using data it has never seen before. We can extend that set to manual testing in the UI, sending those prompts to the model and assessing its accuracy with our “answer solution”.</w:t>
      </w:r>
    </w:p>
    <w:p w14:paraId="7B7F62DF" w14:textId="2F6EEE27" w:rsidR="00BA32A1" w:rsidRDefault="00BA32A1" w:rsidP="00BA32A1">
      <w:pPr>
        <w:pStyle w:val="Heading1"/>
      </w:pPr>
      <w:r>
        <w:t>“industry-appropriate security features”</w:t>
      </w:r>
    </w:p>
    <w:p w14:paraId="186766AF" w14:textId="3DDA279C" w:rsidR="00E30773" w:rsidRDefault="00E30773" w:rsidP="00E30773">
      <w:r>
        <w:t>This is a major strength of this project. It was developed with a security-first mindset. Key features:</w:t>
      </w:r>
    </w:p>
    <w:p w14:paraId="0DC2DDBE" w14:textId="4A29DE8A" w:rsidR="00E30773" w:rsidRDefault="00E30773" w:rsidP="00E30773">
      <w:pPr>
        <w:pStyle w:val="ListParagraph"/>
        <w:numPr>
          <w:ilvl w:val="0"/>
          <w:numId w:val="6"/>
        </w:numPr>
      </w:pPr>
      <w:r w:rsidRPr="00E30773">
        <w:rPr>
          <w:b/>
          <w:bCs/>
        </w:rPr>
        <w:t>Network Isolation:</w:t>
      </w:r>
      <w:r>
        <w:t xml:space="preserve"> All components (webapp, AI Search, OpenAI, AI Services, storage) are deployed inside a virtual network with public access disabled (aside from the front-end of the webapp).</w:t>
      </w:r>
    </w:p>
    <w:p w14:paraId="35CDBF87" w14:textId="5988C061" w:rsidR="00E30773" w:rsidRDefault="00E30773" w:rsidP="00E30773">
      <w:pPr>
        <w:pStyle w:val="ListParagraph"/>
        <w:numPr>
          <w:ilvl w:val="0"/>
          <w:numId w:val="6"/>
        </w:numPr>
      </w:pPr>
      <w:r w:rsidRPr="00E30773">
        <w:rPr>
          <w:b/>
          <w:bCs/>
        </w:rPr>
        <w:t>Private Endpoints:</w:t>
      </w:r>
      <w:r>
        <w:t xml:space="preserve"> All communication between services happens through private endpoints, not the public internet. These private endpoints route through Azure’s backbone network, which is a private network.</w:t>
      </w:r>
    </w:p>
    <w:p w14:paraId="07F01B23" w14:textId="4441E480" w:rsidR="00E30773" w:rsidRPr="00E30773" w:rsidRDefault="00E30773" w:rsidP="00E30773">
      <w:pPr>
        <w:pStyle w:val="ListParagraph"/>
        <w:numPr>
          <w:ilvl w:val="0"/>
          <w:numId w:val="6"/>
        </w:numPr>
      </w:pPr>
      <w:r w:rsidRPr="00E30773">
        <w:rPr>
          <w:b/>
          <w:bCs/>
        </w:rPr>
        <w:t xml:space="preserve">Keyless Authentication: </w:t>
      </w:r>
      <w:r>
        <w:t xml:space="preserve">The entire application uses System-Assigned Managed Identities for all service-to-service communication. There are zero secrets, API keys, </w:t>
      </w:r>
      <w:r>
        <w:lastRenderedPageBreak/>
        <w:t>or connection strings in the application configuration, representing a best-in-class security posture.</w:t>
      </w:r>
    </w:p>
    <w:p w14:paraId="6D3524D8" w14:textId="171083E4" w:rsidR="00BA32A1" w:rsidRDefault="00BA32A1" w:rsidP="00BA32A1">
      <w:pPr>
        <w:pStyle w:val="Heading1"/>
      </w:pPr>
      <w:r>
        <w:t>“tools to monitor and maintain the product”</w:t>
      </w:r>
    </w:p>
    <w:p w14:paraId="2517E2BB" w14:textId="7EA6E1EE" w:rsidR="00BA59DF" w:rsidRDefault="00BA59DF" w:rsidP="00BA59DF">
      <w:r>
        <w:t>This solution is built on Azure Platform as a Service, which natively integrates with:</w:t>
      </w:r>
    </w:p>
    <w:p w14:paraId="47D17902" w14:textId="3A6FD47A" w:rsidR="00BA59DF" w:rsidRDefault="00BA59DF" w:rsidP="00BA59DF">
      <w:pPr>
        <w:pStyle w:val="ListParagraph"/>
        <w:numPr>
          <w:ilvl w:val="0"/>
          <w:numId w:val="9"/>
        </w:numPr>
      </w:pPr>
      <w:r w:rsidRPr="00BA59DF">
        <w:rPr>
          <w:b/>
          <w:bCs/>
        </w:rPr>
        <w:t>Azure Log Analytics:</w:t>
      </w:r>
      <w:r>
        <w:t xml:space="preserve"> The container app logs, including our custom </w:t>
      </w:r>
      <w:r w:rsidRPr="00742222">
        <w:rPr>
          <w:rStyle w:val="Code"/>
        </w:rPr>
        <w:t>app.logger</w:t>
      </w:r>
      <w:r>
        <w:t xml:space="preserve"> statements, are streamed here for live monitoring and debugging.</w:t>
      </w:r>
    </w:p>
    <w:p w14:paraId="3224600B" w14:textId="7C36D43F" w:rsidR="00BA59DF" w:rsidRDefault="00BA59DF" w:rsidP="00BA59DF">
      <w:pPr>
        <w:pStyle w:val="ListParagraph"/>
        <w:numPr>
          <w:ilvl w:val="0"/>
          <w:numId w:val="9"/>
        </w:numPr>
      </w:pPr>
      <w:r w:rsidRPr="00BA59DF">
        <w:rPr>
          <w:b/>
          <w:bCs/>
        </w:rPr>
        <w:t xml:space="preserve">Azure Monitor: </w:t>
      </w:r>
      <w:r>
        <w:t>Provides built-in metrics for all services for performance monitoring. Azure Log Analytics is a child feature of Azure Monitor.</w:t>
      </w:r>
    </w:p>
    <w:p w14:paraId="17723F1C" w14:textId="300AAEFE" w:rsidR="00BA59DF" w:rsidRPr="00E30773" w:rsidRDefault="00BA59DF" w:rsidP="00BA59DF">
      <w:pPr>
        <w:pStyle w:val="ListParagraph"/>
        <w:numPr>
          <w:ilvl w:val="0"/>
          <w:numId w:val="9"/>
        </w:numPr>
      </w:pPr>
      <w:r w:rsidRPr="00BA59DF">
        <w:rPr>
          <w:b/>
          <w:bCs/>
        </w:rPr>
        <w:t xml:space="preserve">Azure AI Search Indexers: </w:t>
      </w:r>
      <w:r>
        <w:t>The indexer blades provide detailed run history, success/failure counts, and error logs for maintaining the data pipeline.</w:t>
      </w:r>
    </w:p>
    <w:p w14:paraId="7BEEA9EA" w14:textId="15B2F6C0" w:rsidR="00BA32A1" w:rsidRDefault="00BA32A1" w:rsidP="00BA32A1">
      <w:pPr>
        <w:pStyle w:val="Heading1"/>
      </w:pPr>
      <w:r>
        <w:t>“a user-friendly, functional dashboard that includes three visualization types”</w:t>
      </w:r>
    </w:p>
    <w:p w14:paraId="7833298F" w14:textId="664C7903" w:rsidR="00BA59DF" w:rsidRPr="00BA59DF" w:rsidRDefault="00241804" w:rsidP="00BA59DF">
      <w:r>
        <w:t>The web app user interface is the dashboard of this application and includes the visualizations stored in the visualizations folder of the project. The user may interact with that dashboard to send and receive template generation requests to the AI model. The three visualization types presented in the application are the RAG architecture diagram, which explains the user request flow to the backend; The training loss and token accuracy graphs, which explain the model’s evaluated accuracy; and the RAG data comparison pie chart, which explains the breakdown of data in the dataset</w:t>
      </w:r>
      <w:r w:rsidR="000452B7">
        <w:t>—how many documents in the data set are AVM documents and how many are classic ARM documents.</w:t>
      </w:r>
    </w:p>
    <w:sectPr w:rsidR="00BA59DF" w:rsidRPr="00BA5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949"/>
    <w:multiLevelType w:val="hybridMultilevel"/>
    <w:tmpl w:val="523C6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0261F"/>
    <w:multiLevelType w:val="hybridMultilevel"/>
    <w:tmpl w:val="B28A0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43A4A"/>
    <w:multiLevelType w:val="hybridMultilevel"/>
    <w:tmpl w:val="76482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B36B4"/>
    <w:multiLevelType w:val="hybridMultilevel"/>
    <w:tmpl w:val="3916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E1FFB"/>
    <w:multiLevelType w:val="hybridMultilevel"/>
    <w:tmpl w:val="1C8EE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044F2E"/>
    <w:multiLevelType w:val="hybridMultilevel"/>
    <w:tmpl w:val="C1E05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597BD3"/>
    <w:multiLevelType w:val="hybridMultilevel"/>
    <w:tmpl w:val="EA6CD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600C2B"/>
    <w:multiLevelType w:val="hybridMultilevel"/>
    <w:tmpl w:val="DBC80ADC"/>
    <w:lvl w:ilvl="0" w:tplc="4A5E8D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EB31C0"/>
    <w:multiLevelType w:val="hybridMultilevel"/>
    <w:tmpl w:val="D92E5822"/>
    <w:lvl w:ilvl="0" w:tplc="4A5E8D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450407">
    <w:abstractNumId w:val="1"/>
  </w:num>
  <w:num w:numId="2" w16cid:durableId="620305947">
    <w:abstractNumId w:val="2"/>
  </w:num>
  <w:num w:numId="3" w16cid:durableId="299847666">
    <w:abstractNumId w:val="5"/>
  </w:num>
  <w:num w:numId="4" w16cid:durableId="1343967266">
    <w:abstractNumId w:val="6"/>
  </w:num>
  <w:num w:numId="5" w16cid:durableId="1445225155">
    <w:abstractNumId w:val="4"/>
  </w:num>
  <w:num w:numId="6" w16cid:durableId="1942032135">
    <w:abstractNumId w:val="0"/>
  </w:num>
  <w:num w:numId="7" w16cid:durableId="550044402">
    <w:abstractNumId w:val="8"/>
  </w:num>
  <w:num w:numId="8" w16cid:durableId="563568784">
    <w:abstractNumId w:val="7"/>
  </w:num>
  <w:num w:numId="9" w16cid:durableId="1289820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9D7"/>
    <w:rsid w:val="000452B7"/>
    <w:rsid w:val="0014633A"/>
    <w:rsid w:val="00156F63"/>
    <w:rsid w:val="00190989"/>
    <w:rsid w:val="00241804"/>
    <w:rsid w:val="00257742"/>
    <w:rsid w:val="003F5ED9"/>
    <w:rsid w:val="005E1961"/>
    <w:rsid w:val="00742222"/>
    <w:rsid w:val="007B7EE9"/>
    <w:rsid w:val="00817451"/>
    <w:rsid w:val="0082233C"/>
    <w:rsid w:val="00844A32"/>
    <w:rsid w:val="009119D7"/>
    <w:rsid w:val="00A63619"/>
    <w:rsid w:val="00AC2645"/>
    <w:rsid w:val="00B665AE"/>
    <w:rsid w:val="00BA32A1"/>
    <w:rsid w:val="00BA59DF"/>
    <w:rsid w:val="00D77462"/>
    <w:rsid w:val="00DD62E1"/>
    <w:rsid w:val="00E30773"/>
    <w:rsid w:val="00EE2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D535"/>
  <w15:chartTrackingRefBased/>
  <w15:docId w15:val="{24B7DDDA-12A7-4420-9BA3-6F246A821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9D7"/>
    <w:rPr>
      <w:rFonts w:eastAsiaTheme="majorEastAsia" w:cstheme="majorBidi"/>
      <w:color w:val="272727" w:themeColor="text1" w:themeTint="D8"/>
    </w:rPr>
  </w:style>
  <w:style w:type="paragraph" w:styleId="Title">
    <w:name w:val="Title"/>
    <w:basedOn w:val="Normal"/>
    <w:next w:val="Normal"/>
    <w:link w:val="TitleChar"/>
    <w:uiPriority w:val="10"/>
    <w:qFormat/>
    <w:rsid w:val="00911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9D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119D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119D7"/>
    <w:pPr>
      <w:spacing w:before="160"/>
      <w:jc w:val="center"/>
    </w:pPr>
    <w:rPr>
      <w:i/>
      <w:iCs/>
      <w:color w:val="000000" w:themeColor="text1"/>
    </w:rPr>
  </w:style>
  <w:style w:type="character" w:customStyle="1" w:styleId="QuoteChar">
    <w:name w:val="Quote Char"/>
    <w:basedOn w:val="DefaultParagraphFont"/>
    <w:link w:val="Quote"/>
    <w:uiPriority w:val="29"/>
    <w:rsid w:val="009119D7"/>
    <w:rPr>
      <w:i/>
      <w:iCs/>
      <w:color w:val="000000" w:themeColor="text1"/>
    </w:rPr>
  </w:style>
  <w:style w:type="paragraph" w:styleId="ListParagraph">
    <w:name w:val="List Paragraph"/>
    <w:basedOn w:val="Normal"/>
    <w:uiPriority w:val="34"/>
    <w:qFormat/>
    <w:rsid w:val="009119D7"/>
    <w:pPr>
      <w:ind w:left="720"/>
      <w:contextualSpacing/>
    </w:pPr>
  </w:style>
  <w:style w:type="character" w:styleId="IntenseEmphasis">
    <w:name w:val="Intense Emphasis"/>
    <w:basedOn w:val="DefaultParagraphFont"/>
    <w:uiPriority w:val="21"/>
    <w:qFormat/>
    <w:rsid w:val="009119D7"/>
    <w:rPr>
      <w:i/>
      <w:iCs/>
      <w:color w:val="0F4761" w:themeColor="accent1" w:themeShade="BF"/>
    </w:rPr>
  </w:style>
  <w:style w:type="paragraph" w:styleId="IntenseQuote">
    <w:name w:val="Intense Quote"/>
    <w:basedOn w:val="Normal"/>
    <w:next w:val="Normal"/>
    <w:link w:val="IntenseQuoteChar"/>
    <w:uiPriority w:val="30"/>
    <w:qFormat/>
    <w:rsid w:val="00911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9D7"/>
    <w:rPr>
      <w:i/>
      <w:iCs/>
      <w:color w:val="0F4761" w:themeColor="accent1" w:themeShade="BF"/>
    </w:rPr>
  </w:style>
  <w:style w:type="character" w:styleId="IntenseReference">
    <w:name w:val="Intense Reference"/>
    <w:basedOn w:val="DefaultParagraphFont"/>
    <w:uiPriority w:val="32"/>
    <w:qFormat/>
    <w:rsid w:val="009119D7"/>
    <w:rPr>
      <w:b/>
      <w:bCs/>
      <w:smallCaps/>
      <w:color w:val="0F4761" w:themeColor="accent1" w:themeShade="BF"/>
      <w:spacing w:val="5"/>
    </w:rPr>
  </w:style>
  <w:style w:type="character" w:customStyle="1" w:styleId="Code">
    <w:name w:val="Code"/>
    <w:basedOn w:val="DefaultParagraphFont"/>
    <w:uiPriority w:val="1"/>
    <w:qFormat/>
    <w:rsid w:val="00817451"/>
    <w:rPr>
      <w:rFonts w:ascii="Fira Code" w:hAnsi="Fira Code"/>
      <w:b w:val="0"/>
      <w:bCs/>
      <w:noProof/>
      <w:color w:val="595959" w:themeColor="text1" w:themeTint="A6"/>
      <w:bdr w:val="none" w:sz="0" w:space="0" w:color="auto"/>
      <w:shd w:val="clear" w:color="auto" w:fill="D9D9D9" w:themeFill="background1" w:themeFillShade="D9"/>
      <w:lang w:val="en-US"/>
      <w14:textOutline w14:w="9525"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134</TotalTime>
  <Pages>5</Pages>
  <Words>1301</Words>
  <Characters>7807</Characters>
  <Application>Microsoft Office Word</Application>
  <DocSecurity>0</DocSecurity>
  <Lines>650</Lines>
  <Paragraphs>700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Stubblefield</dc:creator>
  <cp:keywords/>
  <dc:description/>
  <cp:lastModifiedBy>Jordan Stubblefield</cp:lastModifiedBy>
  <cp:revision>9</cp:revision>
  <dcterms:created xsi:type="dcterms:W3CDTF">2025-11-08T17:29:00Z</dcterms:created>
  <dcterms:modified xsi:type="dcterms:W3CDTF">2025-11-08T19:43:00Z</dcterms:modified>
</cp:coreProperties>
</file>