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Universidad Tecnológica de Santander</w:t>
      </w:r>
    </w:p>
    <w:p>
      <w:pPr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Facultad de Ingeniería de Sistemas</w:t>
      </w:r>
    </w:p>
    <w:p>
      <w:pPr>
        <w:spacing w:before="1600"/>
      </w:pPr>
    </w:p>
    <w:p>
      <w:pPr>
        <w:spacing w:line="480" w:lineRule="auto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Aplicación del Patrón de Diseño Factory Method en la Integración de Dispositivos IoT Domésticos</w:t>
      </w:r>
    </w:p>
    <w:p>
      <w:pPr>
        <w:spacing w:before="1600"/>
      </w:pPr>
    </w:p>
    <w:p>
      <w:pPr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Marlon Sandoval Corredor</w:t>
      </w:r>
    </w:p>
    <w:p>
      <w:pPr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Johan Styvens Ferreira Sierra</w:t>
      </w:r>
    </w:p>
    <w:p>
      <w:pPr>
        <w:spacing w:before="1200"/>
      </w:pPr>
    </w:p>
    <w:p>
      <w:pPr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Ingeniería de Sistemas</w:t>
      </w:r>
    </w:p>
    <w:p>
      <w:pPr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Patrones de Diseño de Software</w:t>
      </w:r>
    </w:p>
    <w:p>
      <w:pPr>
        <w:spacing w:before="1600"/>
      </w:pPr>
    </w:p>
    <w:p>
      <w:pPr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Unidades Tecnológicas de Santander</w:t>
      </w:r>
    </w:p>
    <w:p>
      <w:pPr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2026</w:t>
      </w:r>
    </w:p>
    <w:p>
      <w:r>
        <w:br w:type="pag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Resumen</w:t>
      </w:r>
    </w:p>
    <w:p>
      <w:pPr>
        <w:spacing w:line="480" w:lineRule="auto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presente documento explica la implementación del patrón de diseño Factory Method para resolver la integración de distintos tipos de dispositivos IoT domésticos (paneles solares, baterías inteligentes y medidores) dentro de una plataforma de gestión energética. Se describe el problema que motiva el uso del patrón, la solución propuesta a partir de las clases DispositivoIoT, DispositivoIoTFactory y sus respectivas implementaciones concretas, y los beneficios que aporta a la escalabilidad y mantenibilidad del sistema.</w:t>
      </w:r>
    </w:p>
    <w:p>
      <w:pPr>
        <w:spacing w:line="480" w:lineRule="auto"/>
      </w:pPr>
      <w:r>
        <w:rPr>
          <w:rFonts w:ascii="Arial" w:cs="Arial" w:eastAsia="Arial" w:hAnsi="Arial"/>
          <w:b/>
          <w:bCs/>
          <w:i/>
          <w:iCs/>
          <w:color w:val="000000"/>
          <w:sz w:val="24"/>
          <w:szCs w:val="24"/>
        </w:rPr>
        <w:t xml:space="preserve">Palabras clave: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Factory Method, patrones de diseño, IoT, arquitectura de software, principio abierto/cerrado.</w:t>
      </w:r>
    </w:p>
    <w:p>
      <w:r>
        <w:br w:type="page"/>
      </w:r>
    </w:p>
    <w:p>
      <w:pPr>
        <w:spacing w:after="240" w:line="480" w:lineRule="auto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Aplicación del Patrón de Diseño Factory Method en la Integración de Dispositivos IoT Domésticos</w:t>
      </w:r>
    </w:p>
    <w:p>
      <w:pPr>
        <w:spacing w:line="480" w:lineRule="auto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Factory Method que se incorpora a la plataforma resuelve el requerimiento de “integración con dispositivos IoT domésticos” (paneles solares, baterías y medidores). A continuación se explica qué hace este patrón y por qué es necesario, tomando como referencia el código implementado en el archivo factory_method.py.</w:t>
      </w:r>
    </w:p>
    <w:p>
      <w:pPr>
        <w:pStyle w:val="Heading1"/>
        <w:spacing w:after="120" w:before="240" w:line="480" w:lineRule="auto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El problema que resuelve</w:t>
      </w:r>
    </w:p>
    <w:p>
      <w:pPr>
        <w:spacing w:line="480" w:lineRule="auto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plataforma necesita conectar distintos tipos de dispositivos (panel solar, batería, medidor), y cada uno se comporta de manera distinta al generar sus lecturas de kWh:</w:t>
      </w:r>
    </w:p>
    <w:p>
      <w:pPr>
        <w:pStyle w:val="ListParagraph"/>
        <w:numPr>
          <w:ilvl w:val="0"/>
          <w:numId w:val="1"/>
        </w:numPr>
        <w:spacing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panel solar solo produce energía → lectura siempre positiva.</w:t>
      </w:r>
    </w:p>
    <w:p>
      <w:pPr>
        <w:pStyle w:val="ListParagraph"/>
        <w:numPr>
          <w:ilvl w:val="0"/>
          <w:numId w:val="1"/>
        </w:numPr>
        <w:spacing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Una batería puede cargar o descargar → lectura positiva o negativa.</w:t>
      </w:r>
    </w:p>
    <w:p>
      <w:pPr>
        <w:pStyle w:val="ListParagraph"/>
        <w:numPr>
          <w:ilvl w:val="0"/>
          <w:numId w:val="1"/>
        </w:numPr>
        <w:spacing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medidor solo consume → lectura siempre negativa.</w:t>
      </w:r>
    </w:p>
    <w:p>
      <w:pPr>
        <w:spacing w:line="480" w:lineRule="auto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Sin este patrón, el código tendría que hacer algo como lo siguiente:</w:t>
      </w:r>
    </w:p>
    <w:p>
      <w:pPr>
        <w:spacing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if tipo == "panel_solar":</w:t>
      </w:r>
    </w:p>
    <w:p>
      <w:pPr>
        <w:spacing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    lectura = random.uniform(0.5, 4.0)</w:t>
      </w:r>
    </w:p>
    <w:p>
      <w:pPr>
        <w:spacing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elif tipo == "bateria":</w:t>
      </w:r>
    </w:p>
    <w:p>
      <w:pPr>
        <w:spacing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    lectura = random.uniform(-2.5, 2.5)</w:t>
      </w:r>
    </w:p>
    <w:p>
      <w:pPr>
        <w:spacing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elif tipo == "medidor":</w:t>
      </w:r>
    </w:p>
    <w:p>
      <w:pPr>
        <w:spacing w:line="240" w:lineRule="auto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    lectura = -random.uniform(0.3, 3.0)</w:t>
      </w:r>
    </w:p>
    <w:p>
      <w:pPr>
        <w:spacing w:line="480" w:lineRule="auto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Cada vez que se agrega un dispositivo nuevo (por ejemplo, un cargador de vehículo eléctrico), sería necesario modificar esa lógica central en varios lugares, lo cual viola el principio abierto/cerrado.</w:t>
      </w:r>
    </w:p>
    <w:p>
      <w:pPr>
        <w:pStyle w:val="Heading1"/>
        <w:spacing w:after="120" w:before="240" w:line="480" w:lineRule="auto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Cómo lo soluciona el patrón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Producto abstracto —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DispositivoIoT define la interfaz común (generar_lectura(), tipo) que todo dispositivo debe cumplir.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Productos concretos —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PanelSolar, BateriaInteligente y MedidorInteligente implementan esa interfaz, cada uno con su propia lógica de lectura.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Creador abstracto —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DispositivoIoTFactory declara el factory method crear_dispositivo(...), y un método común registrar(...) que cualquier fábrica reutiliza sin saber qué clase concreta se creó.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Creadores concretos —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PanelSolarFactory, BateriaFactory y MedidorFactory: cada una sabe instanciar su propio producto.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Punto único de resolución —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crear_dispositivo(tipo, id, usuario_id) busca en el registro _FACTORIES qué fábrica usar según el string tipo que llega, por ejemplo desde el endpoint /iot/dispositivos del backend.</w:t>
      </w:r>
    </w:p>
    <w:p>
      <w:pPr>
        <w:pStyle w:val="Heading1"/>
        <w:spacing w:after="120" w:before="240" w:line="480" w:lineRule="auto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Qué gana la plataforma con esto</w:t>
      </w:r>
    </w:p>
    <w:p>
      <w:pPr>
        <w:pStyle w:val="ListParagraph"/>
        <w:numPr>
          <w:ilvl w:val="0"/>
          <w:numId w:val="1"/>
        </w:numPr>
        <w:spacing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El código que registra dispositivos (por ejemplo, conectar_dispositivo en plataforma.py, o el endpoint FastAPI) nunca necesita saber si está creando un PanelSolar o una BateriaInteligente: solo pide “dame un dispositivo de tipo X” y trabaja contra la interfaz DispositivoIoT.</w:t>
      </w:r>
    </w:p>
    <w:p>
      <w:pPr>
        <w:pStyle w:val="ListParagraph"/>
        <w:numPr>
          <w:ilvl w:val="0"/>
          <w:numId w:val="1"/>
        </w:numPr>
        <w:spacing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Extensible sin tocar nada existente: para sumar un cargador de vehículo eléctrico, solo se agregan CargadorEV y CargadorEVFactory y se registran en _FACTORIES. El resto de la plataforma (subastas, predicción, IoT) sigue funcionando igual.</w:t>
      </w:r>
    </w:p>
    <w:p>
      <w:pPr>
        <w:pStyle w:val="ListParagraph"/>
        <w:numPr>
          <w:ilvl w:val="0"/>
          <w:numId w:val="1"/>
        </w:numPr>
        <w:spacing w:line="480" w:lineRule="auto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Las lecturas simuladas (simular_lecturas) y la predicción (predecir_siguiente_valor) se vuelven automáticamente realistas por tipo de dispositivo, en lugar de usar un único rango genérico para todos.</w:t>
      </w:r>
    </w:p>
    <w:p>
      <w:pPr>
        <w:pStyle w:val="Heading1"/>
        <w:spacing w:after="120" w:before="240" w:line="480" w:lineRule="auto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Conclusión</w:t>
      </w:r>
    </w:p>
    <w:p>
      <w:pPr>
        <w:spacing w:line="480" w:lineRule="auto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En resumen, el patrón Singleton garantiza que toda la plataforma comparta el mismo estado, mientras que el Factory Method garantiza que cada tipo de dispositivo IoT se cree y se comporte correctamente sin acoplar ese conocimiento al resto del sistema. Ambos patrones son complementarios: el primero define cuántas instancias de la plataforma existen, y el segundo define cómo se crean los objetos que la plataforma administra.</w:t>
      </w:r>
    </w:p>
    <w:p>
      <w:r>
        <w:br w:type="page"/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 w:lineRule="auto"/>
        <w:ind w:left="720" w:hanging="7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Gamma, E., Helm, R., Johnson, R., &amp; Vlissides, J. (1994). Design patterns: Elements of reusable object-oriented software. Addison-Wesley.</w:t>
      </w:r>
    </w:p>
    <w:p>
      <w:pPr>
        <w:spacing w:line="480" w:lineRule="auto"/>
        <w:ind w:left="720" w:hanging="7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Refactoring.Guru. (s.f.). Factory Method. Recuperado en 2026, de https://refactoring.guru/es/design-patterns/factory-method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2026-09-05T15:28:38.778Z</dcterms:created>
  <dcterms:modified xsi:type="dcterms:W3CDTF">2026-09-05T15:28:38.787Z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