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4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6DFC" w:rsidRDefault="006A6DFC" w:rsidP="006A6DF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HISTOGRAM</w:t>
      </w:r>
    </w:p>
    <w:p w:rsidR="00C60ECC" w:rsidRDefault="00B11386">
      <w:pPr>
        <w:rPr>
          <w:b/>
          <w:bCs/>
          <w:sz w:val="36"/>
          <w:szCs w:val="36"/>
        </w:rPr>
      </w:pPr>
      <w:proofErr w:type="gramStart"/>
      <w:r w:rsidRPr="00B11386">
        <w:rPr>
          <w:b/>
          <w:bCs/>
          <w:sz w:val="36"/>
          <w:szCs w:val="36"/>
        </w:rPr>
        <w:t>Species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3(unique values)</w:t>
      </w:r>
    </w:p>
    <w:p w:rsidR="00B11386" w:rsidRDefault="00B11386" w:rsidP="00B1138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11386">
        <w:rPr>
          <w:b/>
          <w:bCs/>
          <w:sz w:val="28"/>
          <w:szCs w:val="28"/>
        </w:rPr>
        <w:t>Iris-</w:t>
      </w:r>
      <w:proofErr w:type="spellStart"/>
      <w:r w:rsidRPr="00B11386">
        <w:rPr>
          <w:b/>
          <w:bCs/>
          <w:sz w:val="28"/>
          <w:szCs w:val="28"/>
        </w:rPr>
        <w:t>setosa</w:t>
      </w:r>
      <w:proofErr w:type="spellEnd"/>
    </w:p>
    <w:p w:rsidR="00B11386" w:rsidRDefault="00B11386" w:rsidP="00B1138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11386">
        <w:rPr>
          <w:b/>
          <w:bCs/>
          <w:sz w:val="28"/>
          <w:szCs w:val="28"/>
        </w:rPr>
        <w:t>Iris-versicolor</w:t>
      </w:r>
    </w:p>
    <w:p w:rsidR="00B11386" w:rsidRPr="00B11386" w:rsidRDefault="00B11386" w:rsidP="00B1138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11386">
        <w:rPr>
          <w:b/>
          <w:bCs/>
          <w:sz w:val="28"/>
          <w:szCs w:val="28"/>
        </w:rPr>
        <w:t>Iris-virginica</w:t>
      </w:r>
    </w:p>
    <w:p w:rsidR="00C27090" w:rsidRDefault="00D4601E">
      <w:r>
        <w:rPr>
          <w:noProof/>
        </w:rPr>
        <mc:AlternateContent>
          <mc:Choice Requires="cx1">
            <w:drawing>
              <wp:inline distT="0" distB="0" distL="0" distR="0" wp14:anchorId="02CCF176" wp14:editId="61816F92">
                <wp:extent cx="6188075" cy="3111500"/>
                <wp:effectExtent l="0" t="0" r="3175" b="12700"/>
                <wp:docPr id="1779081016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864828-90BE-B382-B558-90F8AA56AE9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02CCF176" wp14:editId="61816F92">
                <wp:extent cx="6188075" cy="3111500"/>
                <wp:effectExtent l="0" t="0" r="3175" b="12700"/>
                <wp:docPr id="1779081016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864828-90BE-B382-B558-90F8AA56AE9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9081016" name="Chart 1">
                          <a:extLst>
                            <a:ext uri="{FF2B5EF4-FFF2-40B4-BE49-F238E27FC236}">
                              <a16:creationId xmlns:a16="http://schemas.microsoft.com/office/drawing/2014/main" id="{B7864828-90BE-B382-B558-90F8AA56AE9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8075" cy="311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C27090" w:rsidRDefault="00C27090"/>
    <w:p w:rsidR="00C60ECC" w:rsidRDefault="00C60ECC"/>
    <w:p w:rsidR="00C60ECC" w:rsidRDefault="00C60ECC"/>
    <w:p w:rsidR="009F2BFC" w:rsidRDefault="009F2BFC">
      <w:r>
        <w:rPr>
          <w:noProof/>
        </w:rPr>
        <w:lastRenderedPageBreak/>
        <mc:AlternateContent>
          <mc:Choice Requires="cx1">
            <w:drawing>
              <wp:inline distT="0" distB="0" distL="0" distR="0" wp14:anchorId="50FBF31D" wp14:editId="724E661F">
                <wp:extent cx="6176010" cy="3169920"/>
                <wp:effectExtent l="0" t="0" r="15240" b="11430"/>
                <wp:docPr id="442939169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A9C2AC-65E1-C827-B5DD-39257C7591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50FBF31D" wp14:editId="724E661F">
                <wp:extent cx="6176010" cy="3169920"/>
                <wp:effectExtent l="0" t="0" r="15240" b="11430"/>
                <wp:docPr id="442939169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A9C2AC-65E1-C827-B5DD-39257C75911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2939169" name="Chart 1">
                          <a:extLst>
                            <a:ext uri="{FF2B5EF4-FFF2-40B4-BE49-F238E27FC236}">
                              <a16:creationId xmlns:a16="http://schemas.microsoft.com/office/drawing/2014/main" id="{18A9C2AC-65E1-C827-B5DD-39257C75911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6010" cy="3169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C60ECC" w:rsidRDefault="00C60ECC"/>
    <w:p w:rsidR="008134A7" w:rsidRDefault="008134A7"/>
    <w:p w:rsidR="009F2BFC" w:rsidRDefault="00C27090">
      <w:r>
        <w:rPr>
          <w:noProof/>
        </w:rPr>
        <mc:AlternateContent>
          <mc:Choice Requires="cx1">
            <w:drawing>
              <wp:inline distT="0" distB="0" distL="0" distR="0" wp14:anchorId="6AF0B69F" wp14:editId="6E2AA9DF">
                <wp:extent cx="6146800" cy="3148717"/>
                <wp:effectExtent l="0" t="0" r="6350" b="13970"/>
                <wp:docPr id="1287597048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32D432-4ACA-E16E-7EBD-4D9E6D2147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6AF0B69F" wp14:editId="6E2AA9DF">
                <wp:extent cx="6146800" cy="3148717"/>
                <wp:effectExtent l="0" t="0" r="6350" b="13970"/>
                <wp:docPr id="1287597048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32D432-4ACA-E16E-7EBD-4D9E6D21470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7597048" name="Chart 1">
                          <a:extLst>
                            <a:ext uri="{FF2B5EF4-FFF2-40B4-BE49-F238E27FC236}">
                              <a16:creationId xmlns:a16="http://schemas.microsoft.com/office/drawing/2014/main" id="{DE32D432-4ACA-E16E-7EBD-4D9E6D21470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6800" cy="3148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C60ECC" w:rsidRDefault="00C60ECC"/>
    <w:p w:rsidR="008134A7" w:rsidRDefault="008134A7"/>
    <w:p w:rsidR="008134A7" w:rsidRDefault="008134A7"/>
    <w:p w:rsidR="00C60ECC" w:rsidRDefault="00C60ECC">
      <w:r>
        <w:rPr>
          <w:noProof/>
        </w:rPr>
        <mc:AlternateContent>
          <mc:Choice Requires="cx1">
            <w:drawing>
              <wp:inline distT="0" distB="0" distL="0" distR="0" wp14:anchorId="151DE0BD" wp14:editId="36437EDD">
                <wp:extent cx="6159500" cy="3048000"/>
                <wp:effectExtent l="0" t="0" r="12700" b="0"/>
                <wp:docPr id="1054116582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7CFD88-D2FA-FD96-BC02-2D80A30AD8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3"/>
                  </a:graphicData>
                </a:graphic>
              </wp:inline>
            </w:drawing>
          </mc:Choice>
          <mc:Fallback>
            <w:drawing>
              <wp:inline distT="0" distB="0" distL="0" distR="0" wp14:anchorId="151DE0BD" wp14:editId="36437EDD">
                <wp:extent cx="6159500" cy="3048000"/>
                <wp:effectExtent l="0" t="0" r="12700" b="0"/>
                <wp:docPr id="1054116582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7CFD88-D2FA-FD96-BC02-2D80A30AD85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4116582" name="Chart 1">
                          <a:extLst>
                            <a:ext uri="{FF2B5EF4-FFF2-40B4-BE49-F238E27FC236}">
                              <a16:creationId xmlns:a16="http://schemas.microsoft.com/office/drawing/2014/main" id="{0D7CFD88-D2FA-FD96-BC02-2D80A30AD85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9500" cy="304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7278EA" w:rsidRDefault="007278EA"/>
    <w:sectPr w:rsidR="00727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608B0" w:rsidRDefault="004608B0" w:rsidP="00D4601E">
      <w:pPr>
        <w:spacing w:after="0" w:line="240" w:lineRule="auto"/>
      </w:pPr>
      <w:r>
        <w:separator/>
      </w:r>
    </w:p>
  </w:endnote>
  <w:endnote w:type="continuationSeparator" w:id="0">
    <w:p w:rsidR="004608B0" w:rsidRDefault="004608B0" w:rsidP="00D46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608B0" w:rsidRDefault="004608B0" w:rsidP="00D4601E">
      <w:pPr>
        <w:spacing w:after="0" w:line="240" w:lineRule="auto"/>
      </w:pPr>
      <w:r>
        <w:separator/>
      </w:r>
    </w:p>
  </w:footnote>
  <w:footnote w:type="continuationSeparator" w:id="0">
    <w:p w:rsidR="004608B0" w:rsidRDefault="004608B0" w:rsidP="00D46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B46D9"/>
    <w:multiLevelType w:val="hybridMultilevel"/>
    <w:tmpl w:val="4D005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47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1E"/>
    <w:rsid w:val="00045A12"/>
    <w:rsid w:val="002D3B32"/>
    <w:rsid w:val="004608B0"/>
    <w:rsid w:val="006A6DFC"/>
    <w:rsid w:val="006C0F29"/>
    <w:rsid w:val="007278EA"/>
    <w:rsid w:val="00792E37"/>
    <w:rsid w:val="008134A7"/>
    <w:rsid w:val="00863E3A"/>
    <w:rsid w:val="009F2BFC"/>
    <w:rsid w:val="00A07BFC"/>
    <w:rsid w:val="00AC652F"/>
    <w:rsid w:val="00B11386"/>
    <w:rsid w:val="00C27090"/>
    <w:rsid w:val="00C60ECC"/>
    <w:rsid w:val="00D4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5696"/>
  <w15:chartTrackingRefBased/>
  <w15:docId w15:val="{318F8479-2CBA-48BE-AE47-3F3E2DE4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01E"/>
  </w:style>
  <w:style w:type="paragraph" w:styleId="Footer">
    <w:name w:val="footer"/>
    <w:basedOn w:val="Normal"/>
    <w:link w:val="FooterChar"/>
    <w:uiPriority w:val="99"/>
    <w:unhideWhenUsed/>
    <w:rsid w:val="00D46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01E"/>
  </w:style>
  <w:style w:type="paragraph" w:styleId="ListParagraph">
    <w:name w:val="List Paragraph"/>
    <w:basedOn w:val="Normal"/>
    <w:uiPriority w:val="34"/>
    <w:qFormat/>
    <w:rsid w:val="00B11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4/relationships/chartEx" Target="charts/chartEx4.xml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4/relationships/chartEx" Target="charts/chartEx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4/relationships/chartEx" Target="charts/chartEx2.xml"/><Relationship Id="rId14" Type="http://schemas.openxmlformats.org/officeDocument/2006/relationships/image" Target="media/image4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Hema\Desktop\suma-vihaan\futureintern\task%203\Iris.csv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Hema\Desktop\suma-vihaan\futureintern\task%203\Iris.csv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Hema\Desktop\suma-vihaan\futureintern\task%203\Iris.csv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Hema\Desktop\suma-vihaan\futureintern\task%203\Iris.csv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Iris!$B$2:$B$151</cx:f>
        <cx:lvl ptCount="150" formatCode="General">
          <cx:pt idx="0">5.0999999999999996</cx:pt>
          <cx:pt idx="1">4.9000000000000004</cx:pt>
          <cx:pt idx="2">4.7000000000000002</cx:pt>
          <cx:pt idx="3">4.5999999999999996</cx:pt>
          <cx:pt idx="4">5</cx:pt>
          <cx:pt idx="5">5.4000000000000004</cx:pt>
          <cx:pt idx="6">4.5999999999999996</cx:pt>
          <cx:pt idx="7">5</cx:pt>
          <cx:pt idx="8">4.4000000000000004</cx:pt>
          <cx:pt idx="9">4.9000000000000004</cx:pt>
          <cx:pt idx="10">5.4000000000000004</cx:pt>
          <cx:pt idx="11">4.7999999999999998</cx:pt>
          <cx:pt idx="12">4.7999999999999998</cx:pt>
          <cx:pt idx="13">4.2999999999999998</cx:pt>
          <cx:pt idx="14">5.7999999999999998</cx:pt>
          <cx:pt idx="15">5.7000000000000002</cx:pt>
          <cx:pt idx="16">5.4000000000000004</cx:pt>
          <cx:pt idx="17">5.0999999999999996</cx:pt>
          <cx:pt idx="18">5.7000000000000002</cx:pt>
          <cx:pt idx="19">5.0999999999999996</cx:pt>
          <cx:pt idx="20">5.4000000000000004</cx:pt>
          <cx:pt idx="21">5.0999999999999996</cx:pt>
          <cx:pt idx="22">4.5999999999999996</cx:pt>
          <cx:pt idx="23">5.0999999999999996</cx:pt>
          <cx:pt idx="24">4.7999999999999998</cx:pt>
          <cx:pt idx="25">5</cx:pt>
          <cx:pt idx="26">5</cx:pt>
          <cx:pt idx="27">5.2000000000000002</cx:pt>
          <cx:pt idx="28">5.2000000000000002</cx:pt>
          <cx:pt idx="29">4.7000000000000002</cx:pt>
          <cx:pt idx="30">4.7999999999999998</cx:pt>
          <cx:pt idx="31">5.4000000000000004</cx:pt>
          <cx:pt idx="32">5.2000000000000002</cx:pt>
          <cx:pt idx="33">5.5</cx:pt>
          <cx:pt idx="34">4.9000000000000004</cx:pt>
          <cx:pt idx="35">5</cx:pt>
          <cx:pt idx="36">5.5</cx:pt>
          <cx:pt idx="37">4.9000000000000004</cx:pt>
          <cx:pt idx="38">4.4000000000000004</cx:pt>
          <cx:pt idx="39">5.0999999999999996</cx:pt>
          <cx:pt idx="40">5</cx:pt>
          <cx:pt idx="41">4.5</cx:pt>
          <cx:pt idx="42">4.4000000000000004</cx:pt>
          <cx:pt idx="43">5</cx:pt>
          <cx:pt idx="44">5.0999999999999996</cx:pt>
          <cx:pt idx="45">4.7999999999999998</cx:pt>
          <cx:pt idx="46">5.0999999999999996</cx:pt>
          <cx:pt idx="47">4.5999999999999996</cx:pt>
          <cx:pt idx="48">5.2999999999999998</cx:pt>
          <cx:pt idx="49">5</cx:pt>
          <cx:pt idx="50">7</cx:pt>
          <cx:pt idx="51">6.4000000000000004</cx:pt>
          <cx:pt idx="52">6.9000000000000004</cx:pt>
          <cx:pt idx="53">5.5</cx:pt>
          <cx:pt idx="54">6.5</cx:pt>
          <cx:pt idx="55">5.7000000000000002</cx:pt>
          <cx:pt idx="56">6.2999999999999998</cx:pt>
          <cx:pt idx="57">4.9000000000000004</cx:pt>
          <cx:pt idx="58">6.5999999999999996</cx:pt>
          <cx:pt idx="59">5.2000000000000002</cx:pt>
          <cx:pt idx="60">5</cx:pt>
          <cx:pt idx="61">5.9000000000000004</cx:pt>
          <cx:pt idx="62">6</cx:pt>
          <cx:pt idx="63">6.0999999999999996</cx:pt>
          <cx:pt idx="64">5.5999999999999996</cx:pt>
          <cx:pt idx="65">6.7000000000000002</cx:pt>
          <cx:pt idx="66">5.5999999999999996</cx:pt>
          <cx:pt idx="67">5.7999999999999998</cx:pt>
          <cx:pt idx="68">6.2000000000000002</cx:pt>
          <cx:pt idx="69">5.5999999999999996</cx:pt>
          <cx:pt idx="70">5.9000000000000004</cx:pt>
          <cx:pt idx="71">6.0999999999999996</cx:pt>
          <cx:pt idx="72">6.2999999999999998</cx:pt>
          <cx:pt idx="73">6.0999999999999996</cx:pt>
          <cx:pt idx="74">6.4000000000000004</cx:pt>
          <cx:pt idx="75">6.5999999999999996</cx:pt>
          <cx:pt idx="76">6.7999999999999998</cx:pt>
          <cx:pt idx="77">6.7000000000000002</cx:pt>
          <cx:pt idx="78">6</cx:pt>
          <cx:pt idx="79">5.7000000000000002</cx:pt>
          <cx:pt idx="80">5.5</cx:pt>
          <cx:pt idx="81">5.5</cx:pt>
          <cx:pt idx="82">5.7999999999999998</cx:pt>
          <cx:pt idx="83">6</cx:pt>
          <cx:pt idx="84">5.4000000000000004</cx:pt>
          <cx:pt idx="85">6</cx:pt>
          <cx:pt idx="86">6.7000000000000002</cx:pt>
          <cx:pt idx="87">6.2999999999999998</cx:pt>
          <cx:pt idx="88">5.5999999999999996</cx:pt>
          <cx:pt idx="89">5.5</cx:pt>
          <cx:pt idx="90">5.5</cx:pt>
          <cx:pt idx="91">6.0999999999999996</cx:pt>
          <cx:pt idx="92">5.7999999999999998</cx:pt>
          <cx:pt idx="93">5</cx:pt>
          <cx:pt idx="94">5.5999999999999996</cx:pt>
          <cx:pt idx="95">5.7000000000000002</cx:pt>
          <cx:pt idx="96">5.7000000000000002</cx:pt>
          <cx:pt idx="97">6.2000000000000002</cx:pt>
          <cx:pt idx="98">5.0999999999999996</cx:pt>
          <cx:pt idx="99">5.7000000000000002</cx:pt>
          <cx:pt idx="100">6.2999999999999998</cx:pt>
          <cx:pt idx="101">5.7999999999999998</cx:pt>
          <cx:pt idx="102">7.0999999999999996</cx:pt>
          <cx:pt idx="103">6.2999999999999998</cx:pt>
          <cx:pt idx="104">6.5</cx:pt>
          <cx:pt idx="105">7.5999999999999996</cx:pt>
          <cx:pt idx="106">4.9000000000000004</cx:pt>
          <cx:pt idx="107">7.2999999999999998</cx:pt>
          <cx:pt idx="108">6.7000000000000002</cx:pt>
          <cx:pt idx="109">7.2000000000000002</cx:pt>
          <cx:pt idx="110">6.5</cx:pt>
          <cx:pt idx="111">6.4000000000000004</cx:pt>
          <cx:pt idx="112">6.7999999999999998</cx:pt>
          <cx:pt idx="113">5.7000000000000002</cx:pt>
          <cx:pt idx="114">5.7999999999999998</cx:pt>
          <cx:pt idx="115">6.4000000000000004</cx:pt>
          <cx:pt idx="116">6.5</cx:pt>
          <cx:pt idx="117">7.7000000000000002</cx:pt>
          <cx:pt idx="118">7.7000000000000002</cx:pt>
          <cx:pt idx="119">6</cx:pt>
          <cx:pt idx="120">6.9000000000000004</cx:pt>
          <cx:pt idx="121">5.5999999999999996</cx:pt>
          <cx:pt idx="122">7.7000000000000002</cx:pt>
          <cx:pt idx="123">6.2999999999999998</cx:pt>
          <cx:pt idx="124">6.7000000000000002</cx:pt>
          <cx:pt idx="125">7.2000000000000002</cx:pt>
          <cx:pt idx="126">6.2000000000000002</cx:pt>
          <cx:pt idx="127">6.0999999999999996</cx:pt>
          <cx:pt idx="128">6.4000000000000004</cx:pt>
          <cx:pt idx="129">7.2000000000000002</cx:pt>
          <cx:pt idx="130">7.4000000000000004</cx:pt>
          <cx:pt idx="131">7.9000000000000004</cx:pt>
          <cx:pt idx="132">6.4000000000000004</cx:pt>
          <cx:pt idx="133">6.2999999999999998</cx:pt>
          <cx:pt idx="134">6.0999999999999996</cx:pt>
          <cx:pt idx="135">7.7000000000000002</cx:pt>
          <cx:pt idx="136">6.2999999999999998</cx:pt>
          <cx:pt idx="137">6.4000000000000004</cx:pt>
          <cx:pt idx="138">6</cx:pt>
          <cx:pt idx="139">6.9000000000000004</cx:pt>
          <cx:pt idx="140">6.7000000000000002</cx:pt>
          <cx:pt idx="141">6.9000000000000004</cx:pt>
          <cx:pt idx="142">5.7999999999999998</cx:pt>
          <cx:pt idx="143">6.7999999999999998</cx:pt>
          <cx:pt idx="144">6.7000000000000002</cx:pt>
          <cx:pt idx="145">6.7000000000000002</cx:pt>
          <cx:pt idx="146">6.2999999999999998</cx:pt>
          <cx:pt idx="147">6.5</cx:pt>
          <cx:pt idx="148">6.2000000000000002</cx:pt>
          <cx:pt idx="149">5.9000000000000004</cx:pt>
        </cx:lvl>
      </cx:numDim>
    </cx:data>
  </cx:chartData>
  <cx:chart>
    <cx:title pos="t" align="ctr" overlay="0">
      <cx:tx>
        <cx:txData>
          <cx:v>SEPALLENGTH(CM)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SEPALLENGTH(CM)</a:t>
          </a:r>
        </a:p>
      </cx:txPr>
    </cx:title>
    <cx:plotArea>
      <cx:plotAreaRegion>
        <cx:series layoutId="clusteredColumn" uniqueId="{9E02AA65-6725-4AC9-8F28-0335093FBF52}">
          <cx:tx>
            <cx:txData>
              <cx:f>Iris!$B$1</cx:f>
              <cx:v>SepalLengthCm</cx:v>
            </cx:txData>
          </cx:tx>
          <cx:dataId val="0"/>
          <cx:layoutPr>
            <cx:binning intervalClosed="r">
              <cx:binSize val="0.36000000000000004"/>
            </cx:binning>
          </cx:layoutPr>
        </cx:series>
      </cx:plotAreaRegion>
      <cx:axis id="0">
        <cx:catScaling gapWidth="0"/>
        <cx:title>
          <cx:tx>
            <cx:txData>
              <cx:v>Sepal Length( cm)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Sepal Length( cm)</a:t>
              </a:r>
            </a:p>
          </cx:txPr>
        </cx:title>
        <cx:tickLabels/>
      </cx:axis>
      <cx:axis id="1">
        <cx:valScaling/>
        <cx:title>
          <cx:tx>
            <cx:txData>
              <cx:v>Count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Count</a:t>
              </a:r>
            </a:p>
          </cx:txPr>
        </cx:title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Iris!$C$2:$C$151</cx:f>
        <cx:lvl ptCount="150" formatCode="General">
          <cx:pt idx="0">3.5</cx:pt>
          <cx:pt idx="1">3</cx:pt>
          <cx:pt idx="2">3.2000000000000002</cx:pt>
          <cx:pt idx="3">3.1000000000000001</cx:pt>
          <cx:pt idx="4">3.6000000000000001</cx:pt>
          <cx:pt idx="5">3.8999999999999999</cx:pt>
          <cx:pt idx="6">3.3999999999999999</cx:pt>
          <cx:pt idx="7">3.3999999999999999</cx:pt>
          <cx:pt idx="8">2.8999999999999999</cx:pt>
          <cx:pt idx="9">3.1000000000000001</cx:pt>
          <cx:pt idx="10">3.7000000000000002</cx:pt>
          <cx:pt idx="11">3.3999999999999999</cx:pt>
          <cx:pt idx="12">3</cx:pt>
          <cx:pt idx="13">3</cx:pt>
          <cx:pt idx="14">4</cx:pt>
          <cx:pt idx="15">4.4000000000000004</cx:pt>
          <cx:pt idx="16">3.8999999999999999</cx:pt>
          <cx:pt idx="17">3.5</cx:pt>
          <cx:pt idx="18">3.7999999999999998</cx:pt>
          <cx:pt idx="19">3.7999999999999998</cx:pt>
          <cx:pt idx="20">3.3999999999999999</cx:pt>
          <cx:pt idx="21">3.7000000000000002</cx:pt>
          <cx:pt idx="22">3.6000000000000001</cx:pt>
          <cx:pt idx="23">3.2999999999999998</cx:pt>
          <cx:pt idx="24">3.3999999999999999</cx:pt>
          <cx:pt idx="25">3</cx:pt>
          <cx:pt idx="26">3.3999999999999999</cx:pt>
          <cx:pt idx="27">3.5</cx:pt>
          <cx:pt idx="28">3.3999999999999999</cx:pt>
          <cx:pt idx="29">3.2000000000000002</cx:pt>
          <cx:pt idx="30">3.1000000000000001</cx:pt>
          <cx:pt idx="31">3.3999999999999999</cx:pt>
          <cx:pt idx="32">4.0999999999999996</cx:pt>
          <cx:pt idx="33">4.2000000000000002</cx:pt>
          <cx:pt idx="34">3.1000000000000001</cx:pt>
          <cx:pt idx="35">3.2000000000000002</cx:pt>
          <cx:pt idx="36">3.5</cx:pt>
          <cx:pt idx="37">3.1000000000000001</cx:pt>
          <cx:pt idx="38">3</cx:pt>
          <cx:pt idx="39">3.3999999999999999</cx:pt>
          <cx:pt idx="40">3.5</cx:pt>
          <cx:pt idx="41">2.2999999999999998</cx:pt>
          <cx:pt idx="42">3.2000000000000002</cx:pt>
          <cx:pt idx="43">3.5</cx:pt>
          <cx:pt idx="44">3.7999999999999998</cx:pt>
          <cx:pt idx="45">3</cx:pt>
          <cx:pt idx="46">3.7999999999999998</cx:pt>
          <cx:pt idx="47">3.2000000000000002</cx:pt>
          <cx:pt idx="48">3.7000000000000002</cx:pt>
          <cx:pt idx="49">3.2999999999999998</cx:pt>
          <cx:pt idx="50">3.2000000000000002</cx:pt>
          <cx:pt idx="51">3.2000000000000002</cx:pt>
          <cx:pt idx="52">3.1000000000000001</cx:pt>
          <cx:pt idx="53">2.2999999999999998</cx:pt>
          <cx:pt idx="54">2.7999999999999998</cx:pt>
          <cx:pt idx="55">2.7999999999999998</cx:pt>
          <cx:pt idx="56">3.2999999999999998</cx:pt>
          <cx:pt idx="57">2.3999999999999999</cx:pt>
          <cx:pt idx="58">2.8999999999999999</cx:pt>
          <cx:pt idx="59">2.7000000000000002</cx:pt>
          <cx:pt idx="60">2</cx:pt>
          <cx:pt idx="61">3</cx:pt>
          <cx:pt idx="62">2.2000000000000002</cx:pt>
          <cx:pt idx="63">2.8999999999999999</cx:pt>
          <cx:pt idx="64">2.8999999999999999</cx:pt>
          <cx:pt idx="65">3.1000000000000001</cx:pt>
          <cx:pt idx="66">3</cx:pt>
          <cx:pt idx="67">2.7000000000000002</cx:pt>
          <cx:pt idx="68">2.2000000000000002</cx:pt>
          <cx:pt idx="69">2.5</cx:pt>
          <cx:pt idx="70">3.2000000000000002</cx:pt>
          <cx:pt idx="71">2.7999999999999998</cx:pt>
          <cx:pt idx="72">2.5</cx:pt>
          <cx:pt idx="73">2.7999999999999998</cx:pt>
          <cx:pt idx="74">2.8999999999999999</cx:pt>
          <cx:pt idx="75">3</cx:pt>
          <cx:pt idx="76">2.7999999999999998</cx:pt>
          <cx:pt idx="77">3</cx:pt>
          <cx:pt idx="78">2.8999999999999999</cx:pt>
          <cx:pt idx="79">2.6000000000000001</cx:pt>
          <cx:pt idx="80">2.3999999999999999</cx:pt>
          <cx:pt idx="81">2.3999999999999999</cx:pt>
          <cx:pt idx="82">2.7000000000000002</cx:pt>
          <cx:pt idx="83">2.7000000000000002</cx:pt>
          <cx:pt idx="84">3</cx:pt>
          <cx:pt idx="85">3.3999999999999999</cx:pt>
          <cx:pt idx="86">3.1000000000000001</cx:pt>
          <cx:pt idx="87">2.2999999999999998</cx:pt>
          <cx:pt idx="88">3</cx:pt>
          <cx:pt idx="89">2.5</cx:pt>
          <cx:pt idx="90">2.6000000000000001</cx:pt>
          <cx:pt idx="91">3</cx:pt>
          <cx:pt idx="92">2.6000000000000001</cx:pt>
          <cx:pt idx="93">2.2999999999999998</cx:pt>
          <cx:pt idx="94">2.7000000000000002</cx:pt>
          <cx:pt idx="95">3</cx:pt>
          <cx:pt idx="96">2.8999999999999999</cx:pt>
          <cx:pt idx="97">2.8999999999999999</cx:pt>
          <cx:pt idx="98">2.5</cx:pt>
          <cx:pt idx="99">2.7999999999999998</cx:pt>
          <cx:pt idx="100">3.2999999999999998</cx:pt>
          <cx:pt idx="101">2.7000000000000002</cx:pt>
          <cx:pt idx="102">3</cx:pt>
          <cx:pt idx="103">2.8999999999999999</cx:pt>
          <cx:pt idx="104">3</cx:pt>
          <cx:pt idx="105">3</cx:pt>
          <cx:pt idx="106">2.5</cx:pt>
          <cx:pt idx="107">2.8999999999999999</cx:pt>
          <cx:pt idx="108">2.5</cx:pt>
          <cx:pt idx="109">3.6000000000000001</cx:pt>
          <cx:pt idx="110">3.2000000000000002</cx:pt>
          <cx:pt idx="111">2.7000000000000002</cx:pt>
          <cx:pt idx="112">3</cx:pt>
          <cx:pt idx="113">2.5</cx:pt>
          <cx:pt idx="114">2.7999999999999998</cx:pt>
          <cx:pt idx="115">3.2000000000000002</cx:pt>
          <cx:pt idx="116">3</cx:pt>
          <cx:pt idx="117">3.7999999999999998</cx:pt>
          <cx:pt idx="118">2.6000000000000001</cx:pt>
          <cx:pt idx="119">2.2000000000000002</cx:pt>
          <cx:pt idx="120">3.2000000000000002</cx:pt>
          <cx:pt idx="121">2.7999999999999998</cx:pt>
          <cx:pt idx="122">2.7999999999999998</cx:pt>
          <cx:pt idx="123">2.7000000000000002</cx:pt>
          <cx:pt idx="124">3.2999999999999998</cx:pt>
          <cx:pt idx="125">3.2000000000000002</cx:pt>
          <cx:pt idx="126">2.7999999999999998</cx:pt>
          <cx:pt idx="127">3</cx:pt>
          <cx:pt idx="128">2.7999999999999998</cx:pt>
          <cx:pt idx="129">3</cx:pt>
          <cx:pt idx="130">2.7999999999999998</cx:pt>
          <cx:pt idx="131">3.7999999999999998</cx:pt>
          <cx:pt idx="132">2.7999999999999998</cx:pt>
          <cx:pt idx="133">2.7999999999999998</cx:pt>
          <cx:pt idx="134">2.6000000000000001</cx:pt>
          <cx:pt idx="135">3</cx:pt>
          <cx:pt idx="136">3.3999999999999999</cx:pt>
          <cx:pt idx="137">3.1000000000000001</cx:pt>
          <cx:pt idx="138">3</cx:pt>
          <cx:pt idx="139">3.1000000000000001</cx:pt>
          <cx:pt idx="140">3.1000000000000001</cx:pt>
          <cx:pt idx="141">3.1000000000000001</cx:pt>
          <cx:pt idx="142">2.7000000000000002</cx:pt>
          <cx:pt idx="143">3.2000000000000002</cx:pt>
          <cx:pt idx="144">3.2999999999999998</cx:pt>
          <cx:pt idx="145">3</cx:pt>
          <cx:pt idx="146">2.5</cx:pt>
          <cx:pt idx="147">3</cx:pt>
          <cx:pt idx="148">3.3999999999999999</cx:pt>
          <cx:pt idx="149">3</cx:pt>
        </cx:lvl>
      </cx:numDim>
    </cx:data>
  </cx:chartData>
  <cx:chart>
    <cx:title pos="t" align="ctr" overlay="0">
      <cx:tx>
        <cx:txData>
          <cx:v>SEPALWIDTH(CM)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SEPALWIDTH(CM)</a:t>
          </a:r>
        </a:p>
      </cx:txPr>
    </cx:title>
    <cx:plotArea>
      <cx:plotAreaRegion>
        <cx:series layoutId="clusteredColumn" uniqueId="{9F33F411-D92A-41F3-8192-8B7BB91A0309}">
          <cx:tx>
            <cx:txData>
              <cx:f>Iris!$C$1</cx:f>
              <cx:v>SepalWidthCm</cx:v>
            </cx:txData>
          </cx:tx>
          <cx:dataId val="0"/>
          <cx:layoutPr>
            <cx:binning intervalClosed="r">
              <cx:binSize val="0.24000000000000002"/>
            </cx:binning>
          </cx:layoutPr>
        </cx:series>
      </cx:plotAreaRegion>
      <cx:axis id="0">
        <cx:catScaling gapWidth="0"/>
        <cx:title>
          <cx:tx>
            <cx:txData>
              <cx:v>Sepal Width(cm)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Sepal Width(cm)</a:t>
              </a:r>
            </a:p>
          </cx:txPr>
        </cx:title>
        <cx:tickLabels/>
      </cx:axis>
      <cx:axis id="1">
        <cx:valScaling/>
        <cx:title>
          <cx:tx>
            <cx:txData>
              <cx:v>Count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Count</a:t>
              </a:r>
            </a:p>
          </cx:txPr>
        </cx:title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Iris!$D$2:$D$151</cx:f>
        <cx:lvl ptCount="150" formatCode="General">
          <cx:pt idx="0">1.3999999999999999</cx:pt>
          <cx:pt idx="1">1.3999999999999999</cx:pt>
          <cx:pt idx="2">1.3</cx:pt>
          <cx:pt idx="3">1.5</cx:pt>
          <cx:pt idx="4">1.3999999999999999</cx:pt>
          <cx:pt idx="5">1.7</cx:pt>
          <cx:pt idx="6">1.3999999999999999</cx:pt>
          <cx:pt idx="7">1.5</cx:pt>
          <cx:pt idx="8">1.3999999999999999</cx:pt>
          <cx:pt idx="9">1.5</cx:pt>
          <cx:pt idx="10">1.5</cx:pt>
          <cx:pt idx="11">1.6000000000000001</cx:pt>
          <cx:pt idx="12">1.3999999999999999</cx:pt>
          <cx:pt idx="13">1.1000000000000001</cx:pt>
          <cx:pt idx="14">1.2</cx:pt>
          <cx:pt idx="15">1.5</cx:pt>
          <cx:pt idx="16">1.3</cx:pt>
          <cx:pt idx="17">1.3999999999999999</cx:pt>
          <cx:pt idx="18">1.7</cx:pt>
          <cx:pt idx="19">1.5</cx:pt>
          <cx:pt idx="20">1.7</cx:pt>
          <cx:pt idx="21">1.5</cx:pt>
          <cx:pt idx="22">1</cx:pt>
          <cx:pt idx="23">1.7</cx:pt>
          <cx:pt idx="24">1.8999999999999999</cx:pt>
          <cx:pt idx="25">1.6000000000000001</cx:pt>
          <cx:pt idx="26">1.6000000000000001</cx:pt>
          <cx:pt idx="27">1.5</cx:pt>
          <cx:pt idx="28">1.3999999999999999</cx:pt>
          <cx:pt idx="29">1.6000000000000001</cx:pt>
          <cx:pt idx="30">1.6000000000000001</cx:pt>
          <cx:pt idx="31">1.5</cx:pt>
          <cx:pt idx="32">1.5</cx:pt>
          <cx:pt idx="33">1.3999999999999999</cx:pt>
          <cx:pt idx="34">1.5</cx:pt>
          <cx:pt idx="35">1.2</cx:pt>
          <cx:pt idx="36">1.3</cx:pt>
          <cx:pt idx="37">1.5</cx:pt>
          <cx:pt idx="38">1.3</cx:pt>
          <cx:pt idx="39">1.5</cx:pt>
          <cx:pt idx="40">1.3</cx:pt>
          <cx:pt idx="41">1.3</cx:pt>
          <cx:pt idx="42">1.3</cx:pt>
          <cx:pt idx="43">1.6000000000000001</cx:pt>
          <cx:pt idx="44">1.8999999999999999</cx:pt>
          <cx:pt idx="45">1.3999999999999999</cx:pt>
          <cx:pt idx="46">1.6000000000000001</cx:pt>
          <cx:pt idx="47">1.3999999999999999</cx:pt>
          <cx:pt idx="48">1.5</cx:pt>
          <cx:pt idx="49">1.3999999999999999</cx:pt>
          <cx:pt idx="50">4.7000000000000002</cx:pt>
          <cx:pt idx="51">4.5</cx:pt>
          <cx:pt idx="52">4.9000000000000004</cx:pt>
          <cx:pt idx="53">4</cx:pt>
          <cx:pt idx="54">4.5999999999999996</cx:pt>
          <cx:pt idx="55">4.5</cx:pt>
          <cx:pt idx="56">4.7000000000000002</cx:pt>
          <cx:pt idx="57">3.2999999999999998</cx:pt>
          <cx:pt idx="58">4.5999999999999996</cx:pt>
          <cx:pt idx="59">3.8999999999999999</cx:pt>
          <cx:pt idx="60">3.5</cx:pt>
          <cx:pt idx="61">4.2000000000000002</cx:pt>
          <cx:pt idx="62">4</cx:pt>
          <cx:pt idx="63">4.7000000000000002</cx:pt>
          <cx:pt idx="64">3.6000000000000001</cx:pt>
          <cx:pt idx="65">4.4000000000000004</cx:pt>
          <cx:pt idx="66">4.5</cx:pt>
          <cx:pt idx="67">4.0999999999999996</cx:pt>
          <cx:pt idx="68">4.5</cx:pt>
          <cx:pt idx="69">3.8999999999999999</cx:pt>
          <cx:pt idx="70">4.7999999999999998</cx:pt>
          <cx:pt idx="71">4</cx:pt>
          <cx:pt idx="72">4.9000000000000004</cx:pt>
          <cx:pt idx="73">4.7000000000000002</cx:pt>
          <cx:pt idx="74">4.2999999999999998</cx:pt>
          <cx:pt idx="75">4.4000000000000004</cx:pt>
          <cx:pt idx="76">4.7999999999999998</cx:pt>
          <cx:pt idx="77">5</cx:pt>
          <cx:pt idx="78">4.5</cx:pt>
          <cx:pt idx="79">3.5</cx:pt>
          <cx:pt idx="80">3.7999999999999998</cx:pt>
          <cx:pt idx="81">3.7000000000000002</cx:pt>
          <cx:pt idx="82">3.8999999999999999</cx:pt>
          <cx:pt idx="83">5.0999999999999996</cx:pt>
          <cx:pt idx="84">4.5</cx:pt>
          <cx:pt idx="85">4.5</cx:pt>
          <cx:pt idx="86">4.7000000000000002</cx:pt>
          <cx:pt idx="87">4.4000000000000004</cx:pt>
          <cx:pt idx="88">4.0999999999999996</cx:pt>
          <cx:pt idx="89">4</cx:pt>
          <cx:pt idx="90">4.4000000000000004</cx:pt>
          <cx:pt idx="91">4.5999999999999996</cx:pt>
          <cx:pt idx="92">4</cx:pt>
          <cx:pt idx="93">3.2999999999999998</cx:pt>
          <cx:pt idx="94">4.2000000000000002</cx:pt>
          <cx:pt idx="95">4.2000000000000002</cx:pt>
          <cx:pt idx="96">4.2000000000000002</cx:pt>
          <cx:pt idx="97">4.2999999999999998</cx:pt>
          <cx:pt idx="98">3</cx:pt>
          <cx:pt idx="99">4.0999999999999996</cx:pt>
          <cx:pt idx="100">6</cx:pt>
          <cx:pt idx="101">5.0999999999999996</cx:pt>
          <cx:pt idx="102">5.9000000000000004</cx:pt>
          <cx:pt idx="103">5.5999999999999996</cx:pt>
          <cx:pt idx="104">5.7999999999999998</cx:pt>
          <cx:pt idx="105">6.5999999999999996</cx:pt>
          <cx:pt idx="106">4.5</cx:pt>
          <cx:pt idx="107">6.2999999999999998</cx:pt>
          <cx:pt idx="108">5.7999999999999998</cx:pt>
          <cx:pt idx="109">6.0999999999999996</cx:pt>
          <cx:pt idx="110">5.0999999999999996</cx:pt>
          <cx:pt idx="111">5.2999999999999998</cx:pt>
          <cx:pt idx="112">5.5</cx:pt>
          <cx:pt idx="113">5</cx:pt>
          <cx:pt idx="114">5.0999999999999996</cx:pt>
          <cx:pt idx="115">5.2999999999999998</cx:pt>
          <cx:pt idx="116">5.5</cx:pt>
          <cx:pt idx="117">6.7000000000000002</cx:pt>
          <cx:pt idx="118">6.9000000000000004</cx:pt>
          <cx:pt idx="119">5</cx:pt>
          <cx:pt idx="120">5.7000000000000002</cx:pt>
          <cx:pt idx="121">4.9000000000000004</cx:pt>
          <cx:pt idx="122">6.7000000000000002</cx:pt>
          <cx:pt idx="123">4.9000000000000004</cx:pt>
          <cx:pt idx="124">5.7000000000000002</cx:pt>
          <cx:pt idx="125">6</cx:pt>
          <cx:pt idx="126">4.7999999999999998</cx:pt>
          <cx:pt idx="127">4.9000000000000004</cx:pt>
          <cx:pt idx="128">5.5999999999999996</cx:pt>
          <cx:pt idx="129">5.7999999999999998</cx:pt>
          <cx:pt idx="130">6.0999999999999996</cx:pt>
          <cx:pt idx="131">6.4000000000000004</cx:pt>
          <cx:pt idx="132">5.5999999999999996</cx:pt>
          <cx:pt idx="133">5.0999999999999996</cx:pt>
          <cx:pt idx="134">5.5999999999999996</cx:pt>
          <cx:pt idx="135">6.0999999999999996</cx:pt>
          <cx:pt idx="136">5.5999999999999996</cx:pt>
          <cx:pt idx="137">5.5</cx:pt>
          <cx:pt idx="138">4.7999999999999998</cx:pt>
          <cx:pt idx="139">5.4000000000000004</cx:pt>
          <cx:pt idx="140">5.5999999999999996</cx:pt>
          <cx:pt idx="141">5.0999999999999996</cx:pt>
          <cx:pt idx="142">5.0999999999999996</cx:pt>
          <cx:pt idx="143">5.9000000000000004</cx:pt>
          <cx:pt idx="144">5.7000000000000002</cx:pt>
          <cx:pt idx="145">5.2000000000000002</cx:pt>
          <cx:pt idx="146">5</cx:pt>
          <cx:pt idx="147">5.2000000000000002</cx:pt>
          <cx:pt idx="148">5.4000000000000004</cx:pt>
          <cx:pt idx="149">5.0999999999999996</cx:pt>
        </cx:lvl>
      </cx:numDim>
    </cx:data>
  </cx:chartData>
  <cx:chart>
    <cx:title pos="t" align="ctr" overlay="0">
      <cx:tx>
        <cx:txData>
          <cx:v>PETALLENGTH(CM)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 lang="en-US"/>
          </a:pPr>
          <a:r>
            <a:rPr lang="en-US"/>
            <a:t>PETALLENGTH(CM)</a:t>
          </a:r>
        </a:p>
      </cx:txPr>
    </cx:title>
    <cx:plotArea>
      <cx:plotAreaRegion>
        <cx:series layoutId="clusteredColumn" uniqueId="{1C3220D6-F1DA-4DE7-8BD8-440748D6C5AA}">
          <cx:tx>
            <cx:txData>
              <cx:f>Iris!$D$1</cx:f>
              <cx:v>PetalLengthCm</cx:v>
            </cx:txData>
          </cx:tx>
          <cx:dataId val="0"/>
          <cx:layoutPr>
            <cx:binning intervalClosed="r">
              <cx:binSize val="0.59000000000000008"/>
            </cx:binning>
          </cx:layoutPr>
        </cx:series>
      </cx:plotAreaRegion>
      <cx:axis id="0">
        <cx:catScaling gapWidth="0"/>
        <cx:title>
          <cx:tx>
            <cx:txData>
              <cx:v>Petal length(cm)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 lang="en-US"/>
              </a:pPr>
              <a:r>
                <a:rPr lang="en-US"/>
                <a:t>Petal length(cm)</a:t>
              </a:r>
            </a:p>
          </cx:txPr>
        </cx:title>
        <cx:tickLabels/>
        <cx:txPr>
          <a:bodyPr vertOverflow="overflow" horzOverflow="overflow" wrap="square" lIns="0" tIns="0" rIns="0" bIns="0"/>
          <a:lstStyle/>
          <a:p>
            <a:pPr algn="ctr" rtl="0">
              <a:defRPr lang="en-US"/>
            </a:pPr>
            <a:endParaRPr lang="en-US"/>
          </a:p>
        </cx:txPr>
      </cx:axis>
      <cx:axis id="1">
        <cx:valScaling/>
        <cx:title>
          <cx:tx>
            <cx:txData>
              <cx:v>Count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 lang="en-US"/>
              </a:pPr>
              <a:r>
                <a:rPr lang="en-US"/>
                <a:t>Count</a:t>
              </a:r>
            </a:p>
          </cx:txPr>
        </cx:title>
        <cx:majorGridlines/>
        <cx:tickLabels/>
        <cx:txPr>
          <a:bodyPr vertOverflow="overflow" horzOverflow="overflow" wrap="square" lIns="0" tIns="0" rIns="0" bIns="0"/>
          <a:lstStyle/>
          <a:p>
            <a:pPr algn="ctr" rtl="0">
              <a:defRPr lang="en-US"/>
            </a:pPr>
            <a:endParaRPr lang="en-US"/>
          </a:p>
        </cx:txPr>
      </cx:axis>
    </cx:plotArea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Iris!$E$2:$E$151</cx:f>
        <cx:lvl ptCount="150" formatCode="General">
          <cx:pt idx="0">0.20000000000000001</cx:pt>
          <cx:pt idx="1">0.20000000000000001</cx:pt>
          <cx:pt idx="2">0.20000000000000001</cx:pt>
          <cx:pt idx="3">0.20000000000000001</cx:pt>
          <cx:pt idx="4">0.20000000000000001</cx:pt>
          <cx:pt idx="5">0.40000000000000002</cx:pt>
          <cx:pt idx="6">0.29999999999999999</cx:pt>
          <cx:pt idx="7">0.20000000000000001</cx:pt>
          <cx:pt idx="8">0.20000000000000001</cx:pt>
          <cx:pt idx="9">0.10000000000000001</cx:pt>
          <cx:pt idx="10">0.20000000000000001</cx:pt>
          <cx:pt idx="11">0.20000000000000001</cx:pt>
          <cx:pt idx="12">0.10000000000000001</cx:pt>
          <cx:pt idx="13">0.10000000000000001</cx:pt>
          <cx:pt idx="14">0.20000000000000001</cx:pt>
          <cx:pt idx="15">0.40000000000000002</cx:pt>
          <cx:pt idx="16">0.40000000000000002</cx:pt>
          <cx:pt idx="17">0.29999999999999999</cx:pt>
          <cx:pt idx="18">0.29999999999999999</cx:pt>
          <cx:pt idx="19">0.29999999999999999</cx:pt>
          <cx:pt idx="20">0.20000000000000001</cx:pt>
          <cx:pt idx="21">0.40000000000000002</cx:pt>
          <cx:pt idx="22">0.20000000000000001</cx:pt>
          <cx:pt idx="23">0.5</cx:pt>
          <cx:pt idx="24">0.20000000000000001</cx:pt>
          <cx:pt idx="25">0.20000000000000001</cx:pt>
          <cx:pt idx="26">0.40000000000000002</cx:pt>
          <cx:pt idx="27">0.20000000000000001</cx:pt>
          <cx:pt idx="28">0.20000000000000001</cx:pt>
          <cx:pt idx="29">0.20000000000000001</cx:pt>
          <cx:pt idx="30">0.20000000000000001</cx:pt>
          <cx:pt idx="31">0.40000000000000002</cx:pt>
          <cx:pt idx="32">0.10000000000000001</cx:pt>
          <cx:pt idx="33">0.20000000000000001</cx:pt>
          <cx:pt idx="34">0.10000000000000001</cx:pt>
          <cx:pt idx="35">0.20000000000000001</cx:pt>
          <cx:pt idx="36">0.20000000000000001</cx:pt>
          <cx:pt idx="37">0.10000000000000001</cx:pt>
          <cx:pt idx="38">0.20000000000000001</cx:pt>
          <cx:pt idx="39">0.20000000000000001</cx:pt>
          <cx:pt idx="40">0.29999999999999999</cx:pt>
          <cx:pt idx="41">0.29999999999999999</cx:pt>
          <cx:pt idx="42">0.20000000000000001</cx:pt>
          <cx:pt idx="43">0.59999999999999998</cx:pt>
          <cx:pt idx="44">0.40000000000000002</cx:pt>
          <cx:pt idx="45">0.29999999999999999</cx:pt>
          <cx:pt idx="46">0.20000000000000001</cx:pt>
          <cx:pt idx="47">0.20000000000000001</cx:pt>
          <cx:pt idx="48">0.20000000000000001</cx:pt>
          <cx:pt idx="49">0.20000000000000001</cx:pt>
          <cx:pt idx="50">1.3999999999999999</cx:pt>
          <cx:pt idx="51">1.5</cx:pt>
          <cx:pt idx="52">1.5</cx:pt>
          <cx:pt idx="53">1.3</cx:pt>
          <cx:pt idx="54">1.5</cx:pt>
          <cx:pt idx="55">1.3</cx:pt>
          <cx:pt idx="56">1.6000000000000001</cx:pt>
          <cx:pt idx="57">1</cx:pt>
          <cx:pt idx="58">1.3</cx:pt>
          <cx:pt idx="59">1.3999999999999999</cx:pt>
          <cx:pt idx="60">1</cx:pt>
          <cx:pt idx="61">1.5</cx:pt>
          <cx:pt idx="62">1</cx:pt>
          <cx:pt idx="63">1.3999999999999999</cx:pt>
          <cx:pt idx="64">1.3</cx:pt>
          <cx:pt idx="65">1.3999999999999999</cx:pt>
          <cx:pt idx="66">1.5</cx:pt>
          <cx:pt idx="67">1</cx:pt>
          <cx:pt idx="68">1.5</cx:pt>
          <cx:pt idx="69">1.1000000000000001</cx:pt>
          <cx:pt idx="70">1.8</cx:pt>
          <cx:pt idx="71">1.3</cx:pt>
          <cx:pt idx="72">1.5</cx:pt>
          <cx:pt idx="73">1.2</cx:pt>
          <cx:pt idx="74">1.3</cx:pt>
          <cx:pt idx="75">1.3999999999999999</cx:pt>
          <cx:pt idx="76">1.3999999999999999</cx:pt>
          <cx:pt idx="77">1.7</cx:pt>
          <cx:pt idx="78">1.5</cx:pt>
          <cx:pt idx="79">1</cx:pt>
          <cx:pt idx="80">1.1000000000000001</cx:pt>
          <cx:pt idx="81">1</cx:pt>
          <cx:pt idx="82">1.2</cx:pt>
          <cx:pt idx="83">1.6000000000000001</cx:pt>
          <cx:pt idx="84">1.5</cx:pt>
          <cx:pt idx="85">1.6000000000000001</cx:pt>
          <cx:pt idx="86">1.5</cx:pt>
          <cx:pt idx="87">1.3</cx:pt>
          <cx:pt idx="88">1.3</cx:pt>
          <cx:pt idx="89">1.3</cx:pt>
          <cx:pt idx="90">1.2</cx:pt>
          <cx:pt idx="91">1.3999999999999999</cx:pt>
          <cx:pt idx="92">1.2</cx:pt>
          <cx:pt idx="93">1</cx:pt>
          <cx:pt idx="94">1.3</cx:pt>
          <cx:pt idx="95">1.2</cx:pt>
          <cx:pt idx="96">1.3</cx:pt>
          <cx:pt idx="97">1.3</cx:pt>
          <cx:pt idx="98">1.1000000000000001</cx:pt>
          <cx:pt idx="99">1.3</cx:pt>
          <cx:pt idx="100">2.5</cx:pt>
          <cx:pt idx="101">1.8999999999999999</cx:pt>
          <cx:pt idx="102">2.1000000000000001</cx:pt>
          <cx:pt idx="103">1.8</cx:pt>
          <cx:pt idx="104">2.2000000000000002</cx:pt>
          <cx:pt idx="105">2.1000000000000001</cx:pt>
          <cx:pt idx="106">1.7</cx:pt>
          <cx:pt idx="107">1.8</cx:pt>
          <cx:pt idx="108">1.8</cx:pt>
          <cx:pt idx="109">2.5</cx:pt>
          <cx:pt idx="110">2</cx:pt>
          <cx:pt idx="111">1.8999999999999999</cx:pt>
          <cx:pt idx="112">2.1000000000000001</cx:pt>
          <cx:pt idx="113">2</cx:pt>
          <cx:pt idx="114">2.3999999999999999</cx:pt>
          <cx:pt idx="115">2.2999999999999998</cx:pt>
          <cx:pt idx="116">1.8</cx:pt>
          <cx:pt idx="117">2.2000000000000002</cx:pt>
          <cx:pt idx="118">2.2999999999999998</cx:pt>
          <cx:pt idx="119">1.5</cx:pt>
          <cx:pt idx="120">2.2999999999999998</cx:pt>
          <cx:pt idx="121">2</cx:pt>
          <cx:pt idx="122">2</cx:pt>
          <cx:pt idx="123">1.8</cx:pt>
          <cx:pt idx="124">2.1000000000000001</cx:pt>
          <cx:pt idx="125">1.8</cx:pt>
          <cx:pt idx="126">1.8</cx:pt>
          <cx:pt idx="127">1.8</cx:pt>
          <cx:pt idx="128">2.1000000000000001</cx:pt>
          <cx:pt idx="129">1.6000000000000001</cx:pt>
          <cx:pt idx="130">1.8999999999999999</cx:pt>
          <cx:pt idx="131">2</cx:pt>
          <cx:pt idx="132">2.2000000000000002</cx:pt>
          <cx:pt idx="133">1.5</cx:pt>
          <cx:pt idx="134">1.3999999999999999</cx:pt>
          <cx:pt idx="135">2.2999999999999998</cx:pt>
          <cx:pt idx="136">2.3999999999999999</cx:pt>
          <cx:pt idx="137">1.8</cx:pt>
          <cx:pt idx="138">1.8</cx:pt>
          <cx:pt idx="139">2.1000000000000001</cx:pt>
          <cx:pt idx="140">2.3999999999999999</cx:pt>
          <cx:pt idx="141">2.2999999999999998</cx:pt>
          <cx:pt idx="142">1.8999999999999999</cx:pt>
          <cx:pt idx="143">2.2999999999999998</cx:pt>
          <cx:pt idx="144">2.5</cx:pt>
          <cx:pt idx="145">2.2999999999999998</cx:pt>
          <cx:pt idx="146">1.8999999999999999</cx:pt>
          <cx:pt idx="147">2</cx:pt>
          <cx:pt idx="148">2.2999999999999998</cx:pt>
          <cx:pt idx="149">1.8</cx:pt>
        </cx:lvl>
      </cx:numDim>
    </cx:data>
  </cx:chartData>
  <cx:chart>
    <cx:title pos="t" align="ctr" overlay="0">
      <cx:tx>
        <cx:txData>
          <cx:v>PETALWIDTH(CM)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PETALWIDTH(CM)</a:t>
          </a:r>
        </a:p>
      </cx:txPr>
    </cx:title>
    <cx:plotArea>
      <cx:plotAreaRegion>
        <cx:series layoutId="clusteredColumn" uniqueId="{97958985-670A-4616-8AB6-55D49CE715EA}">
          <cx:tx>
            <cx:txData>
              <cx:f>Iris!$E$1</cx:f>
              <cx:v>PetalWidthCm</cx:v>
            </cx:txData>
          </cx:tx>
          <cx:dataId val="0"/>
          <cx:layoutPr>
            <cx:binning intervalClosed="r">
              <cx:binSize val="0.24000000000000002"/>
            </cx:binning>
          </cx:layoutPr>
        </cx:series>
      </cx:plotAreaRegion>
      <cx:axis id="0">
        <cx:catScaling gapWidth="0"/>
        <cx:title>
          <cx:tx>
            <cx:txData>
              <cx:v>Petal Width(cm)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Petal Width(cm)</a:t>
              </a:r>
            </a:p>
          </cx:txPr>
        </cx:title>
        <cx:tickLabels/>
      </cx:axis>
      <cx:axis id="1">
        <cx:valScaling/>
        <cx:title>
          <cx:tx>
            <cx:txData>
              <cx:v>Count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Count</a:t>
              </a:r>
            </a:p>
          </cx:txPr>
        </cx:title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latha</dc:creator>
  <cp:keywords/>
  <dc:description/>
  <cp:lastModifiedBy>hema latha</cp:lastModifiedBy>
  <cp:revision>3</cp:revision>
  <dcterms:created xsi:type="dcterms:W3CDTF">2024-10-10T15:47:00Z</dcterms:created>
  <dcterms:modified xsi:type="dcterms:W3CDTF">2024-10-21T15:55:00Z</dcterms:modified>
</cp:coreProperties>
</file>