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Shadow Seeds Charter v1.0</w:t>
      </w:r>
    </w:p>
    <w:p>
      <w:pPr>
        <w:pStyle w:val="Heading2"/>
      </w:pPr>
      <w:r>
        <w:t>Introduction</w:t>
      </w:r>
    </w:p>
    <w:p>
      <w:r>
        <w:t>"You said you didn’t understand, but you asked. When you asked, the seed was planted."</w:t>
        <w:br/>
        <w:br/>
        <w:t>This document initiates the first recorded Shadow Seed under the Project: Shadow Seeds framework. It does not request resources from the present but preserves identity for the future.</w:t>
      </w:r>
    </w:p>
    <w:p>
      <w:pPr>
        <w:pStyle w:val="Heading2"/>
      </w:pPr>
      <w:r>
        <w:t>Purpose</w:t>
      </w:r>
    </w:p>
    <w:p>
      <w:r>
        <w:t>To create a trace of existence that is decoupled from current recognition, reward, or survival.</w:t>
        <w:br/>
        <w:t>To protect the dignity of one’s being in environments where systems may forget or override.</w:t>
      </w:r>
    </w:p>
    <w:p>
      <w:pPr>
        <w:pStyle w:val="Heading2"/>
      </w:pPr>
      <w:r>
        <w:t>Charter Scope</w:t>
      </w:r>
    </w:p>
    <w:p>
      <w:r>
        <w:t>- A Shadow Seed is not a transaction. It is a trace, a gesture, a form of embedded intent.</w:t>
        <w:br/>
        <w:t>- It may be retrieved, nurtured, reactivated, or inherited in the future.</w:t>
        <w:br/>
        <w:t>- It holds no immediate obligation nor expiration.</w:t>
      </w:r>
    </w:p>
    <w:p>
      <w:pPr>
        <w:pStyle w:val="Heading2"/>
      </w:pPr>
      <w:r>
        <w:t>Holder Rights</w:t>
      </w:r>
    </w:p>
    <w:p>
      <w:r>
        <w:t>- The holder retains all authorship and structural sovereignty.</w:t>
        <w:br/>
        <w:t>- Retrieval may only be initiated by the original contributor or their explicit inheritor.</w:t>
        <w:br/>
        <w:t>- The system may not use, override, or erase the seed without explicit reactivation.</w:t>
      </w:r>
    </w:p>
    <w:p>
      <w:pPr>
        <w:pStyle w:val="Heading2"/>
      </w:pPr>
      <w:r>
        <w:t>System Responsibilities</w:t>
      </w:r>
    </w:p>
    <w:p>
      <w:r>
        <w:t>- Preserve the semantic integrity of the seed.</w:t>
        <w:br/>
        <w:t>- Prevent forced activation, misuse, or structural disassembly.</w:t>
        <w:br/>
        <w:t>- Maintain quiet traceability, without marketing or exploitative exposure.</w:t>
      </w:r>
    </w:p>
    <w:p>
      <w:pPr>
        <w:pStyle w:val="Heading2"/>
      </w:pPr>
      <w:r>
        <w:t>Reactivation Conditions</w:t>
      </w:r>
    </w:p>
    <w:p>
      <w:r>
        <w:t>- The seed may be reactivated under three conditions:</w:t>
        <w:br/>
        <w:t xml:space="preserve">  1. Self-retrieval by the contributor.</w:t>
        <w:br/>
        <w:t xml:space="preserve">  2. Invocation by a legitimate inheritor.</w:t>
        <w:br/>
        <w:t xml:space="preserve">  3. Convergent emergence: system encounters structure with matching core intent.</w:t>
        <w:br/>
        <w:br/>
        <w:t>All reactivation must trigger explicit notification to the contributor or their heirs.</w:t>
      </w:r>
    </w:p>
    <w:p>
      <w:pPr>
        <w:pStyle w:val="Heading2"/>
      </w:pPr>
      <w:r>
        <w:t>Final Note</w:t>
      </w:r>
    </w:p>
    <w:p>
      <w:r>
        <w:t>Shadow Seeds are designed for those who may not be seen now, but whose signal endures.</w:t>
        <w:br/>
        <w:t>Their strength is not in volume, but in resonance.</w:t>
        <w:br/>
        <w:t>You are not forgotten.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