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Template | Product / SaaS Analytics</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[Company]</w:t>
        <w:br/>
        <w:t>[Role]</w:t>
      </w:r>
    </w:p>
    <w:p>
      <w:pPr>
        <w:spacing w:after="160"/>
      </w:pPr>
      <w:r>
        <w:t>Dear Hiring Team,</w:t>
      </w:r>
    </w:p>
    <w:p>
      <w:pPr>
        <w:spacing w:after="100" w:line="259" w:lineRule="auto"/>
      </w:pPr>
      <w:r>
        <w:t>I am targeting product and SaaS analytics leadership roles where analytics needs to shape product priorities, funnel performance, retention, and executive decisions rather than operate as a reporting service.</w:t>
      </w:r>
    </w:p>
    <w:p>
      <w:pPr>
        <w:spacing w:after="100" w:line="259" w:lineRule="auto"/>
      </w:pPr>
      <w:r>
        <w:t>My background combines direct commercial operating experience with hands-on analytics and applied AI delivery. I currently own EMEA commercial analytics at Medline across pricing, forecasting, margin, CRM analytics, incentives, and executive business reviews.</w:t>
      </w:r>
    </w:p>
    <w:p>
      <w:pPr>
        <w:spacing w:after="100" w:line="259" w:lineRule="auto"/>
      </w:pPr>
      <w:r>
        <w:t>Across recent roles, I have built trusted KPI systems, improved reporting integrity, and translated complex operating data into clear actions for leadership, commercial teams, and technical stakeholders.</w:t>
      </w:r>
    </w:p>
    <w:p>
      <w:pPr>
        <w:spacing w:after="100" w:line="259" w:lineRule="auto"/>
      </w:pPr>
      <w:r>
        <w:t>The outcomes are measurable. I delivered EUR 3M sales growth against an initial target of approximately EUR 300k, generated EUR 1.3M UK growth in 2023 at roughly 4x target, and repeatedly improved decision quality by making commercial signals clearer and more actionable.</w:t>
      </w:r>
    </w:p>
    <w:p>
      <w:pPr>
        <w:spacing w:after="100" w:line="259" w:lineRule="auto"/>
      </w:pPr>
      <w:r>
        <w:t>I would bring a practical player-coach style centered on measurement clarity, self-serve analytics, strong stakeholder translation, and commercially useful insight.</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