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Head of AI (SaaS) | team.blue</w:t>
      </w:r>
    </w:p>
    <w:p>
      <w:pPr>
        <w:jc w:val="center"/>
      </w:pPr>
      <w:r>
        <w:rPr>
          <w:color w:val="5A5A5A"/>
          <w:sz w:val="18"/>
        </w:rPr>
        <w:t>Stuttgart, Germany | Jason_C_Rae@Outlook.com | jasonrae.ai | linkedin.com/in/jason-c-rae | github.com/JSunRae</w:t>
      </w:r>
    </w:p>
    <w:p>
      <w:pPr>
        <w:spacing w:before="160" w:after="40"/>
      </w:pPr>
      <w:r>
        <w:t>8 May 2026</w:t>
      </w:r>
    </w:p>
    <w:p>
      <w:pPr>
        <w:spacing w:after="160"/>
      </w:pPr>
      <w:r>
        <w:t>Hiring Team</w:t>
        <w:br/>
        <w:t>team.blue</w:t>
      </w:r>
    </w:p>
    <w:p>
      <w:pPr>
        <w:spacing w:after="160"/>
      </w:pPr>
      <w:r>
        <w:t>Dear Hiring Team,</w:t>
      </w:r>
    </w:p>
    <w:p>
      <w:pPr>
        <w:spacing w:after="100" w:line="259" w:lineRule="auto"/>
      </w:pPr>
      <w:r>
        <w:t>I am applying for the Head of AI (SaaS) role because it sits in a space where I can add differentiated value: translating AI capability into practical, governed business use cases across multiple brands, stakeholders, and operating realities.</w:t>
      </w:r>
    </w:p>
    <w:p>
      <w:pPr>
        <w:spacing w:after="100" w:line="259" w:lineRule="auto"/>
      </w:pPr>
      <w:r>
        <w:t>My background combines commercial leadership, senior analytics work, and hands-on machine learning and workflow delivery. I currently own EMEA commercial analytics at Medline across pricing, forecasting, margin, CRM analytics, incentives, and executive business reviews. Alongside that, I have built with TensorFlow since 2016 and have focused increasingly on practical AI adoption, governed LLM workflows, and business-facing automation rather than AI theater.</w:t>
      </w:r>
    </w:p>
    <w:p>
      <w:pPr>
        <w:spacing w:after="100" w:line="259" w:lineRule="auto"/>
      </w:pPr>
      <w:r>
        <w:t>One of the strongest parts of my recent experience was leading European contribution to a global applied AI initiative, where the challenge was not only technical possibility but safe adoption, enablement, and business integration. That required translating AI capability into workflows people could actually use, creating training and governance paths, and working across commercial and technical stakeholders with different priorities and levels of confidence.</w:t>
      </w:r>
    </w:p>
    <w:p>
      <w:pPr>
        <w:spacing w:after="100" w:line="259" w:lineRule="auto"/>
      </w:pPr>
      <w:r>
        <w:t>I am also comfortable in complex, federated operating environments. I have coordinated analysts and country teams across acquisitions, worked across Sales, Finance, BI, IT, and executive leadership, and repeatedly acted as the bridge between business pressure and technical execution. That is relevant to team.blue's need for someone who can align local brand autonomy with broader AI and Data strategy.</w:t>
      </w:r>
    </w:p>
    <w:p>
      <w:pPr>
        <w:spacing w:after="100" w:line="259" w:lineRule="auto"/>
      </w:pPr>
      <w:r>
        <w:t>What attracts me most about team.blue is the opportunity to help multiple SaaS brands move faster and more effectively with AI while staying grounded in business value, communication, and execution discipline. I would bring a practical leadership style, strong stakeholder management, and enough technical depth to be useful both strategically and hands-on.</w:t>
      </w:r>
    </w:p>
    <w:p>
      <w:pPr>
        <w:spacing w:after="100" w:line="259" w:lineRule="auto"/>
      </w:pPr>
      <w:r>
        <w:t>I would welcome the opportunity to discuss how I could help team.blue accelerate AI product innovation across the SaaS portfolio.</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