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F1F" w:rsidRPr="00AE42C3" w:rsidRDefault="000326B0">
      <w:pPr>
        <w:rPr>
          <w:b/>
          <w:u w:val="single"/>
        </w:rPr>
      </w:pPr>
      <w:r w:rsidRPr="00AE42C3">
        <w:rPr>
          <w:b/>
          <w:u w:val="single"/>
        </w:rPr>
        <w:t>Dehidratációs olajrogyasztás</w:t>
      </w:r>
    </w:p>
    <w:p w:rsidR="00816FB3" w:rsidRDefault="000326B0" w:rsidP="00816FB3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t xml:space="preserve">1 </w:t>
      </w:r>
      <w:r>
        <w:rPr>
          <w:rFonts w:ascii="Century Gothic" w:hAnsi="Century Gothic" w:cs="Century Gothic"/>
          <w:b/>
          <w:bCs/>
          <w:sz w:val="22"/>
          <w:szCs w:val="22"/>
        </w:rPr>
        <w:t>A négy elem felrobbanása</w:t>
      </w:r>
      <w:r w:rsidR="00816FB3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>olaj, vászon</w:t>
      </w:r>
      <w:r w:rsidR="00816FB3">
        <w:rPr>
          <w:rFonts w:ascii="Century Gothic" w:hAnsi="Century Gothic" w:cs="Century Gothic"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 xml:space="preserve">130x160 cm </w:t>
      </w:r>
      <w:r w:rsidR="00816FB3">
        <w:rPr>
          <w:rFonts w:ascii="Century Gothic" w:hAnsi="Century Gothic" w:cs="Century Gothic"/>
        </w:rPr>
        <w:t>2016</w:t>
      </w: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0326B0" w:rsidP="0059767D">
      <w:r>
        <w:rPr>
          <w:rFonts w:ascii="Century Gothic" w:hAnsi="Century Gothic" w:cs="Century Gothic"/>
        </w:rPr>
        <w:t>The four elements explosion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oil, canvas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130x160 cm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2016</w:t>
      </w: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/>
    <w:p w:rsidR="00816FB3" w:rsidRDefault="000326B0" w:rsidP="00816FB3">
      <w:pPr>
        <w:pStyle w:val="Pa0"/>
        <w:rPr>
          <w:rFonts w:cs="Century Gothic"/>
          <w:color w:val="211D1E"/>
          <w:sz w:val="22"/>
          <w:szCs w:val="22"/>
        </w:rPr>
      </w:pPr>
      <w:r>
        <w:t xml:space="preserve">2 </w:t>
      </w:r>
      <w:r w:rsidR="00AE42C3">
        <w:rPr>
          <w:rStyle w:val="A2"/>
          <w:b/>
          <w:bCs/>
        </w:rPr>
        <w:t>Szupernova (avagy spontán robbantás hipergalaktikus térben)</w:t>
      </w:r>
      <w:r w:rsidR="00816FB3">
        <w:rPr>
          <w:rStyle w:val="A2"/>
          <w:b/>
          <w:bCs/>
        </w:rPr>
        <w:t xml:space="preserve"> </w:t>
      </w:r>
      <w:r w:rsidR="00816FB3">
        <w:rPr>
          <w:rStyle w:val="A2"/>
        </w:rPr>
        <w:t>olaj, vászon</w:t>
      </w:r>
      <w:r w:rsidR="00816FB3">
        <w:rPr>
          <w:rStyle w:val="A2"/>
        </w:rPr>
        <w:t xml:space="preserve"> </w:t>
      </w:r>
      <w:r w:rsidR="00816FB3">
        <w:rPr>
          <w:rStyle w:val="A2"/>
        </w:rPr>
        <w:t>100x130 cm 2015</w:t>
      </w:r>
    </w:p>
    <w:p w:rsidR="00AE42C3" w:rsidRDefault="00AE42C3" w:rsidP="00AE42C3">
      <w:pPr>
        <w:pStyle w:val="Pa0"/>
        <w:rPr>
          <w:rFonts w:cs="Century Gothic"/>
          <w:color w:val="211D1E"/>
          <w:sz w:val="22"/>
          <w:szCs w:val="22"/>
        </w:rPr>
      </w:pPr>
    </w:p>
    <w:p w:rsidR="0059767D" w:rsidRDefault="00AE42C3" w:rsidP="0059767D">
      <w:r>
        <w:rPr>
          <w:rStyle w:val="A2"/>
        </w:rPr>
        <w:t>Supernova (spontaneus spce explosion in hypealatic space)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oil, canvas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100x130 cm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2015</w:t>
      </w:r>
    </w:p>
    <w:p w:rsidR="0059767D" w:rsidRDefault="0059767D" w:rsidP="0059767D">
      <w:pPr>
        <w:pStyle w:val="Pa0"/>
        <w:rPr>
          <w:rStyle w:val="A2"/>
        </w:rPr>
      </w:pPr>
    </w:p>
    <w:p w:rsidR="0059767D" w:rsidRDefault="0059767D" w:rsidP="0059767D">
      <w:pPr>
        <w:pStyle w:val="Pa0"/>
        <w:rPr>
          <w:rStyle w:val="A2"/>
        </w:rPr>
      </w:pPr>
      <w:r>
        <w:rPr>
          <w:rStyle w:val="A2"/>
        </w:rPr>
        <w:t xml:space="preserve"> </w:t>
      </w:r>
    </w:p>
    <w:p w:rsidR="00AE42C3" w:rsidRDefault="00AE42C3" w:rsidP="00AE42C3">
      <w:pPr>
        <w:pStyle w:val="Pa0"/>
        <w:rPr>
          <w:rStyle w:val="A2"/>
        </w:rPr>
      </w:pPr>
    </w:p>
    <w:p w:rsidR="00AE42C3" w:rsidRPr="00AE42C3" w:rsidRDefault="00AE42C3" w:rsidP="00AE42C3"/>
    <w:p w:rsidR="00AE42C3" w:rsidRPr="00AE42C3" w:rsidRDefault="00AE42C3" w:rsidP="00AE42C3"/>
    <w:p w:rsidR="00AE42C3" w:rsidRPr="00AE42C3" w:rsidRDefault="00AE42C3" w:rsidP="00AE42C3"/>
    <w:p w:rsidR="000326B0" w:rsidRDefault="000326B0" w:rsidP="000326B0"/>
    <w:p w:rsidR="00816FB3" w:rsidRDefault="000326B0" w:rsidP="00816FB3">
      <w:pPr>
        <w:rPr>
          <w:rFonts w:ascii="Century Gothic" w:hAnsi="Century Gothic" w:cs="Century Gothic"/>
        </w:rPr>
      </w:pPr>
      <w:r>
        <w:t xml:space="preserve">3 </w:t>
      </w:r>
      <w:r>
        <w:rPr>
          <w:rFonts w:ascii="Century Gothic" w:hAnsi="Century Gothic" w:cs="Century Gothic"/>
          <w:b/>
          <w:bCs/>
        </w:rPr>
        <w:t>Hőkamerával a bardóban</w:t>
      </w:r>
      <w:r w:rsidR="00816FB3">
        <w:rPr>
          <w:rFonts w:ascii="Century Gothic" w:hAnsi="Century Gothic" w:cs="Century Gothic"/>
          <w:b/>
          <w:bCs/>
        </w:rPr>
        <w:t xml:space="preserve"> </w:t>
      </w:r>
      <w:r w:rsidR="00816FB3">
        <w:rPr>
          <w:rFonts w:ascii="Century Gothic" w:hAnsi="Century Gothic" w:cs="Century Gothic"/>
        </w:rPr>
        <w:t>olaj, vászon</w:t>
      </w:r>
      <w:r w:rsidR="00816FB3">
        <w:rPr>
          <w:rFonts w:ascii="Century Gothic" w:hAnsi="Century Gothic" w:cs="Century Gothic"/>
        </w:rPr>
        <w:t xml:space="preserve"> </w:t>
      </w:r>
      <w:r w:rsidR="00816FB3">
        <w:rPr>
          <w:rFonts w:ascii="Century Gothic" w:hAnsi="Century Gothic" w:cs="Century Gothic"/>
        </w:rPr>
        <w:t>100x130 cm 2017</w:t>
      </w:r>
    </w:p>
    <w:p w:rsidR="00816FB3" w:rsidRDefault="00816FB3" w:rsidP="00816FB3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b/>
          <w:bCs/>
          <w:sz w:val="22"/>
          <w:szCs w:val="22"/>
        </w:rPr>
      </w:pPr>
    </w:p>
    <w:p w:rsidR="00816FB3" w:rsidRDefault="000326B0" w:rsidP="00816FB3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In the bardo with thermal imager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oil, canvas</w:t>
      </w:r>
      <w:r w:rsidR="0059767D">
        <w:rPr>
          <w:rFonts w:ascii="Century Gothic" w:hAnsi="Century Gothic" w:cs="Century Gothic"/>
        </w:rPr>
        <w:t xml:space="preserve"> </w:t>
      </w:r>
      <w:r w:rsidR="00816FB3">
        <w:rPr>
          <w:rFonts w:ascii="Century Gothic" w:hAnsi="Century Gothic" w:cs="Century Gothic"/>
        </w:rPr>
        <w:t>100x130 cm 2017</w:t>
      </w: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  <w:bookmarkStart w:id="0" w:name="_GoBack"/>
      <w:bookmarkEnd w:id="0"/>
    </w:p>
    <w:p w:rsidR="0059767D" w:rsidRDefault="0059767D" w:rsidP="0059767D">
      <w:pPr>
        <w:pStyle w:val="Alapbekezds"/>
        <w:rPr>
          <w:rFonts w:ascii="Century Gothic" w:hAnsi="Century Gothic" w:cs="Century Gothic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</w:rPr>
      </w:pPr>
    </w:p>
    <w:p w:rsidR="000326B0" w:rsidRDefault="000326B0" w:rsidP="000326B0">
      <w:pPr>
        <w:rPr>
          <w:rFonts w:ascii="Century Gothic" w:hAnsi="Century Gothic" w:cs="Century Gothic"/>
        </w:rPr>
      </w:pPr>
    </w:p>
    <w:p w:rsidR="00816FB3" w:rsidRDefault="000326B0" w:rsidP="00816FB3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</w:rPr>
        <w:t xml:space="preserve">4 </w:t>
      </w:r>
      <w:r>
        <w:rPr>
          <w:rFonts w:ascii="Century Gothic" w:hAnsi="Century Gothic" w:cs="Century Gothic"/>
          <w:b/>
          <w:bCs/>
          <w:sz w:val="22"/>
          <w:szCs w:val="22"/>
        </w:rPr>
        <w:t>A káprázattest felvétele</w:t>
      </w:r>
      <w:r w:rsidR="0059767D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>olaj, vászon</w:t>
      </w:r>
      <w:r w:rsidR="00816FB3">
        <w:rPr>
          <w:rFonts w:ascii="Century Gothic" w:hAnsi="Century Gothic" w:cs="Century Gothic"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 xml:space="preserve">110x160 cm </w:t>
      </w:r>
      <w:r w:rsidR="00816FB3">
        <w:rPr>
          <w:rFonts w:ascii="Century Gothic" w:hAnsi="Century Gothic" w:cs="Century Gothic"/>
        </w:rPr>
        <w:t>2017</w:t>
      </w: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0326B0" w:rsidP="0059767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Pick up the delusion body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oil, canvas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110x160 cm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2017</w:t>
      </w: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rPr>
          <w:rFonts w:ascii="Century Gothic" w:hAnsi="Century Gothic" w:cs="Century Gothic"/>
        </w:rPr>
      </w:pPr>
    </w:p>
    <w:p w:rsidR="00816FB3" w:rsidRDefault="000326B0" w:rsidP="00816FB3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</w:rPr>
        <w:t xml:space="preserve">5 </w:t>
      </w:r>
      <w:r>
        <w:rPr>
          <w:rFonts w:ascii="Century Gothic" w:hAnsi="Century Gothic" w:cs="Century Gothic"/>
          <w:b/>
          <w:bCs/>
          <w:sz w:val="22"/>
          <w:szCs w:val="22"/>
        </w:rPr>
        <w:t>Tudattér</w:t>
      </w:r>
      <w:r w:rsidR="00816FB3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>olaj, vászon</w:t>
      </w:r>
      <w:r w:rsidR="00816FB3">
        <w:rPr>
          <w:rFonts w:ascii="Century Gothic" w:hAnsi="Century Gothic" w:cs="Century Gothic"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 xml:space="preserve">100x140 cm  </w:t>
      </w:r>
      <w:r w:rsidR="00816FB3">
        <w:rPr>
          <w:rFonts w:ascii="Century Gothic" w:hAnsi="Century Gothic" w:cs="Century Gothic"/>
        </w:rPr>
        <w:t>2017</w:t>
      </w: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0326B0" w:rsidP="0059767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Consciousness space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oil, canvas</w:t>
      </w:r>
      <w:r w:rsidR="0059767D">
        <w:rPr>
          <w:rFonts w:ascii="Century Gothic" w:hAnsi="Century Gothic" w:cs="Century Gothic"/>
        </w:rPr>
        <w:t xml:space="preserve">  </w:t>
      </w:r>
      <w:r w:rsidR="0059767D">
        <w:rPr>
          <w:rFonts w:ascii="Century Gothic" w:hAnsi="Century Gothic" w:cs="Century Gothic"/>
        </w:rPr>
        <w:t xml:space="preserve">100x140 cm 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2017</w:t>
      </w: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rPr>
          <w:rFonts w:ascii="Century Gothic" w:hAnsi="Century Gothic" w:cs="Century Gothic"/>
        </w:rPr>
      </w:pPr>
    </w:p>
    <w:p w:rsidR="00816FB3" w:rsidRDefault="000326B0" w:rsidP="00816FB3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</w:rPr>
        <w:t xml:space="preserve">6 </w:t>
      </w:r>
      <w:r>
        <w:rPr>
          <w:rFonts w:ascii="Century Gothic" w:hAnsi="Century Gothic" w:cs="Century Gothic"/>
          <w:b/>
          <w:bCs/>
          <w:sz w:val="22"/>
          <w:szCs w:val="22"/>
        </w:rPr>
        <w:t>Akadálytalan tudatosság</w:t>
      </w:r>
      <w:r w:rsidR="00816FB3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>olaj, vászon</w:t>
      </w:r>
      <w:r w:rsidR="00816FB3">
        <w:rPr>
          <w:rFonts w:ascii="Century Gothic" w:hAnsi="Century Gothic" w:cs="Century Gothic"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 xml:space="preserve">100x140 cm </w:t>
      </w:r>
      <w:r w:rsidR="00816FB3">
        <w:rPr>
          <w:rFonts w:ascii="Century Gothic" w:hAnsi="Century Gothic" w:cs="Century Gothic"/>
        </w:rPr>
        <w:t>2017</w:t>
      </w: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0326B0" w:rsidP="0059767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Untrammelled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consciousness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oil, canvas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100x140 cm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2017</w:t>
      </w: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rPr>
          <w:rFonts w:ascii="Century Gothic" w:hAnsi="Century Gothic" w:cs="Century Gothic"/>
        </w:rPr>
      </w:pPr>
    </w:p>
    <w:p w:rsidR="00816FB3" w:rsidRDefault="000326B0" w:rsidP="00816FB3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</w:rPr>
        <w:t xml:space="preserve">7 </w:t>
      </w:r>
      <w:r>
        <w:rPr>
          <w:rFonts w:ascii="Century Gothic" w:hAnsi="Century Gothic" w:cs="Century Gothic"/>
          <w:b/>
          <w:bCs/>
          <w:sz w:val="22"/>
          <w:szCs w:val="22"/>
        </w:rPr>
        <w:t>Vörös óriás</w:t>
      </w:r>
      <w:r w:rsidR="00816FB3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>olaj, vászon</w:t>
      </w:r>
      <w:r w:rsidR="00816FB3">
        <w:rPr>
          <w:rFonts w:ascii="Century Gothic" w:hAnsi="Century Gothic" w:cs="Century Gothic"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 xml:space="preserve">130x160 cm </w:t>
      </w:r>
      <w:r w:rsidR="00816FB3">
        <w:rPr>
          <w:rFonts w:ascii="Century Gothic" w:hAnsi="Century Gothic" w:cs="Century Gothic"/>
        </w:rPr>
        <w:t>2017</w:t>
      </w: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0326B0" w:rsidP="0059767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Red giant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oil, canvas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130x160 cm</w:t>
      </w:r>
      <w:r w:rsidR="0059767D">
        <w:rPr>
          <w:rFonts w:ascii="Century Gothic" w:hAnsi="Century Gothic" w:cs="Century Gothic"/>
        </w:rPr>
        <w:t xml:space="preserve"> </w:t>
      </w:r>
      <w:r w:rsidR="0059767D">
        <w:rPr>
          <w:rFonts w:ascii="Century Gothic" w:hAnsi="Century Gothic" w:cs="Century Gothic"/>
        </w:rPr>
        <w:t>2017</w:t>
      </w: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AE42C3" w:rsidRDefault="00AE42C3" w:rsidP="000326B0">
      <w:pPr>
        <w:rPr>
          <w:rFonts w:ascii="Century Gothic" w:hAnsi="Century Gothic" w:cs="Century Gothic"/>
        </w:rPr>
      </w:pPr>
    </w:p>
    <w:p w:rsidR="000326B0" w:rsidRDefault="000326B0" w:rsidP="000326B0"/>
    <w:p w:rsidR="00816FB3" w:rsidRDefault="000326B0" w:rsidP="00816FB3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t xml:space="preserve">8 </w:t>
      </w:r>
      <w:r w:rsidR="00AE42C3">
        <w:rPr>
          <w:rFonts w:ascii="Century Gothic" w:hAnsi="Century Gothic" w:cs="Century Gothic"/>
          <w:b/>
          <w:bCs/>
          <w:sz w:val="22"/>
          <w:szCs w:val="22"/>
        </w:rPr>
        <w:t>A megfogalmazhatatlan Legfelsőbb Létező anyagi megjelenésének ábrázolására tett kísérlet</w:t>
      </w:r>
      <w:r w:rsidR="00816FB3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>olaj, vászon</w:t>
      </w:r>
      <w:r w:rsidR="00816FB3">
        <w:rPr>
          <w:rFonts w:ascii="Century Gothic" w:hAnsi="Century Gothic" w:cs="Century Gothic"/>
          <w:sz w:val="22"/>
          <w:szCs w:val="22"/>
        </w:rPr>
        <w:t xml:space="preserve"> </w:t>
      </w:r>
      <w:r w:rsidR="00816FB3">
        <w:rPr>
          <w:rFonts w:ascii="Century Gothic" w:hAnsi="Century Gothic" w:cs="Century Gothic"/>
          <w:sz w:val="22"/>
          <w:szCs w:val="22"/>
        </w:rPr>
        <w:t>100x150 cm 2018</w:t>
      </w:r>
    </w:p>
    <w:p w:rsidR="00AE42C3" w:rsidRDefault="00816FB3" w:rsidP="00AE42C3">
      <w:pPr>
        <w:pStyle w:val="Alapbekezds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</w:p>
    <w:p w:rsidR="00AE42C3" w:rsidRDefault="00AE42C3" w:rsidP="00AE42C3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9767D" w:rsidRDefault="00AE42C3" w:rsidP="0059767D">
      <w:pPr>
        <w:pStyle w:val="Alapbekezds"/>
      </w:pPr>
      <w:r>
        <w:rPr>
          <w:rFonts w:ascii="Century Gothic" w:hAnsi="Century Gothic" w:cs="Century Gothic"/>
          <w:sz w:val="22"/>
          <w:szCs w:val="22"/>
        </w:rPr>
        <w:t>oil, canvas</w:t>
      </w:r>
      <w:r w:rsidR="0059767D">
        <w:rPr>
          <w:rFonts w:ascii="Century Gothic" w:hAnsi="Century Gothic" w:cs="Century Gothic"/>
          <w:sz w:val="22"/>
          <w:szCs w:val="22"/>
        </w:rPr>
        <w:t xml:space="preserve"> </w:t>
      </w:r>
      <w:r w:rsidR="0059767D">
        <w:rPr>
          <w:rFonts w:ascii="Century Gothic" w:hAnsi="Century Gothic" w:cs="Century Gothic"/>
          <w:sz w:val="22"/>
          <w:szCs w:val="22"/>
        </w:rPr>
        <w:t>100x150 cm</w:t>
      </w:r>
      <w:r w:rsidR="0059767D">
        <w:rPr>
          <w:rFonts w:ascii="Century Gothic" w:hAnsi="Century Gothic" w:cs="Century Gothic"/>
          <w:sz w:val="22"/>
          <w:szCs w:val="22"/>
        </w:rPr>
        <w:t xml:space="preserve"> </w:t>
      </w:r>
      <w:r w:rsidR="0059767D">
        <w:rPr>
          <w:rFonts w:ascii="Century Gothic" w:hAnsi="Century Gothic" w:cs="Century Gothic"/>
          <w:sz w:val="22"/>
          <w:szCs w:val="22"/>
        </w:rPr>
        <w:t>2018</w:t>
      </w:r>
    </w:p>
    <w:p w:rsidR="0059767D" w:rsidRDefault="0059767D" w:rsidP="0059767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AE42C3" w:rsidRDefault="00AE42C3" w:rsidP="00AE42C3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AE42C3" w:rsidRDefault="00AE42C3" w:rsidP="00AE42C3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AE42C3" w:rsidRDefault="00AE42C3" w:rsidP="00AE42C3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0326B0" w:rsidRDefault="000326B0" w:rsidP="000326B0"/>
    <w:p w:rsidR="00816FB3" w:rsidRDefault="00AE42C3" w:rsidP="00816FB3">
      <w:pPr>
        <w:pStyle w:val="Pa0"/>
        <w:rPr>
          <w:rFonts w:cs="Century Gothic"/>
          <w:color w:val="211D1E"/>
          <w:sz w:val="22"/>
          <w:szCs w:val="22"/>
        </w:rPr>
      </w:pPr>
      <w:r>
        <w:t xml:space="preserve">9 </w:t>
      </w:r>
      <w:r>
        <w:rPr>
          <w:rStyle w:val="A2"/>
          <w:b/>
          <w:bCs/>
        </w:rPr>
        <w:t>Szigetcsoport</w:t>
      </w:r>
      <w:r w:rsidR="00816FB3">
        <w:rPr>
          <w:rStyle w:val="A2"/>
          <w:b/>
          <w:bCs/>
        </w:rPr>
        <w:t xml:space="preserve"> </w:t>
      </w:r>
      <w:r w:rsidR="00816FB3">
        <w:rPr>
          <w:rStyle w:val="A2"/>
        </w:rPr>
        <w:t>olaj, plexi</w:t>
      </w:r>
      <w:r w:rsidR="00816FB3">
        <w:rPr>
          <w:rStyle w:val="A2"/>
        </w:rPr>
        <w:t xml:space="preserve"> </w:t>
      </w:r>
      <w:r w:rsidR="00816FB3">
        <w:rPr>
          <w:rStyle w:val="A2"/>
        </w:rPr>
        <w:t>40x80 cm 2018</w:t>
      </w:r>
    </w:p>
    <w:p w:rsidR="00AE42C3" w:rsidRDefault="00AE42C3" w:rsidP="00AE42C3">
      <w:pPr>
        <w:pStyle w:val="Pa0"/>
        <w:rPr>
          <w:rFonts w:cs="Century Gothic"/>
          <w:color w:val="211D1E"/>
          <w:sz w:val="22"/>
          <w:szCs w:val="22"/>
        </w:rPr>
      </w:pPr>
    </w:p>
    <w:p w:rsidR="0059767D" w:rsidRDefault="00AE42C3" w:rsidP="0059767D">
      <w:r>
        <w:rPr>
          <w:rStyle w:val="A2"/>
        </w:rPr>
        <w:t>Archipelago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 xml:space="preserve">oil, plexi 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40x80 cm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2018</w:t>
      </w:r>
    </w:p>
    <w:p w:rsidR="0059767D" w:rsidRDefault="0059767D" w:rsidP="0059767D">
      <w:pPr>
        <w:pStyle w:val="Pa0"/>
        <w:rPr>
          <w:rStyle w:val="A2"/>
        </w:rPr>
      </w:pPr>
    </w:p>
    <w:p w:rsidR="0059767D" w:rsidRDefault="0059767D" w:rsidP="0059767D">
      <w:pPr>
        <w:pStyle w:val="Pa0"/>
        <w:rPr>
          <w:rStyle w:val="A2"/>
        </w:rPr>
      </w:pPr>
    </w:p>
    <w:p w:rsidR="00AE42C3" w:rsidRDefault="00AE42C3" w:rsidP="00AE42C3">
      <w:pPr>
        <w:pStyle w:val="Pa0"/>
        <w:rPr>
          <w:rStyle w:val="A2"/>
        </w:rPr>
      </w:pPr>
    </w:p>
    <w:p w:rsidR="00AE42C3" w:rsidRPr="00AE42C3" w:rsidRDefault="00AE42C3" w:rsidP="00AE42C3"/>
    <w:p w:rsidR="00AE42C3" w:rsidRPr="00AE42C3" w:rsidRDefault="00AE42C3" w:rsidP="00AE42C3"/>
    <w:p w:rsidR="00AE42C3" w:rsidRPr="00AE42C3" w:rsidRDefault="00AE42C3" w:rsidP="00AE42C3"/>
    <w:p w:rsidR="00AE42C3" w:rsidRDefault="00AE42C3" w:rsidP="00AE42C3">
      <w:pPr>
        <w:pStyle w:val="Pa0"/>
      </w:pPr>
    </w:p>
    <w:p w:rsidR="00816FB3" w:rsidRDefault="00AE42C3" w:rsidP="00816FB3">
      <w:pPr>
        <w:pStyle w:val="Pa0"/>
        <w:rPr>
          <w:rFonts w:cs="Century Gothic"/>
          <w:color w:val="211D1E"/>
          <w:sz w:val="22"/>
          <w:szCs w:val="22"/>
        </w:rPr>
      </w:pPr>
      <w:r>
        <w:t xml:space="preserve">10 </w:t>
      </w:r>
      <w:r>
        <w:rPr>
          <w:rStyle w:val="A2"/>
          <w:b/>
          <w:bCs/>
        </w:rPr>
        <w:t>Irány</w:t>
      </w:r>
      <w:r w:rsidR="0059767D">
        <w:rPr>
          <w:rStyle w:val="A2"/>
          <w:b/>
          <w:bCs/>
        </w:rPr>
        <w:t xml:space="preserve"> </w:t>
      </w:r>
      <w:r w:rsidR="00816FB3">
        <w:rPr>
          <w:rStyle w:val="A2"/>
        </w:rPr>
        <w:t>olaj, plexi</w:t>
      </w:r>
      <w:r w:rsidR="00816FB3">
        <w:rPr>
          <w:rStyle w:val="A2"/>
        </w:rPr>
        <w:t xml:space="preserve"> </w:t>
      </w:r>
      <w:r w:rsidR="00816FB3">
        <w:rPr>
          <w:rStyle w:val="A2"/>
        </w:rPr>
        <w:t>100x150 cm 2018</w:t>
      </w:r>
    </w:p>
    <w:p w:rsidR="00AE42C3" w:rsidRDefault="00AE42C3" w:rsidP="00AE42C3">
      <w:pPr>
        <w:pStyle w:val="Pa0"/>
        <w:rPr>
          <w:rFonts w:cs="Century Gothic"/>
          <w:color w:val="211D1E"/>
          <w:sz w:val="22"/>
          <w:szCs w:val="22"/>
        </w:rPr>
      </w:pPr>
    </w:p>
    <w:p w:rsidR="0059767D" w:rsidRDefault="00AE42C3" w:rsidP="0059767D">
      <w:r>
        <w:rPr>
          <w:rStyle w:val="A2"/>
        </w:rPr>
        <w:t>Lane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oil, plexi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100x150 cm</w:t>
      </w:r>
      <w:r w:rsidR="0059767D">
        <w:rPr>
          <w:rStyle w:val="A2"/>
        </w:rPr>
        <w:t xml:space="preserve"> </w:t>
      </w:r>
      <w:r w:rsidR="0059767D">
        <w:rPr>
          <w:rStyle w:val="A2"/>
        </w:rPr>
        <w:t>2018</w:t>
      </w:r>
    </w:p>
    <w:p w:rsidR="0059767D" w:rsidRDefault="0059767D" w:rsidP="0059767D">
      <w:pPr>
        <w:pStyle w:val="Pa0"/>
        <w:rPr>
          <w:rStyle w:val="A2"/>
        </w:rPr>
      </w:pPr>
    </w:p>
    <w:p w:rsidR="0059767D" w:rsidRDefault="0059767D" w:rsidP="0059767D">
      <w:pPr>
        <w:pStyle w:val="Pa0"/>
        <w:rPr>
          <w:rStyle w:val="A2"/>
        </w:rPr>
      </w:pPr>
    </w:p>
    <w:p w:rsidR="00AE42C3" w:rsidRDefault="00AE42C3" w:rsidP="00AE42C3">
      <w:pPr>
        <w:pStyle w:val="Pa0"/>
        <w:rPr>
          <w:rStyle w:val="A2"/>
        </w:rPr>
      </w:pPr>
    </w:p>
    <w:p w:rsidR="00AE42C3" w:rsidRPr="00AE42C3" w:rsidRDefault="00AE42C3" w:rsidP="00AE42C3"/>
    <w:p w:rsidR="00AE42C3" w:rsidRPr="00AE42C3" w:rsidRDefault="00AE42C3" w:rsidP="00AE42C3"/>
    <w:p w:rsidR="00AE42C3" w:rsidRPr="00AE42C3" w:rsidRDefault="00AE42C3" w:rsidP="00AE42C3"/>
    <w:sectPr w:rsidR="00AE42C3" w:rsidRPr="00AE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C58EA"/>
    <w:multiLevelType w:val="hybridMultilevel"/>
    <w:tmpl w:val="8CC03D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B0"/>
    <w:rsid w:val="000326B0"/>
    <w:rsid w:val="0059767D"/>
    <w:rsid w:val="00816FB3"/>
    <w:rsid w:val="009A4F1F"/>
    <w:rsid w:val="00A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E373"/>
  <w15:chartTrackingRefBased/>
  <w15:docId w15:val="{B0034F5B-0F2F-4D14-A466-4C30665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B0"/>
    <w:pPr>
      <w:ind w:left="720"/>
      <w:contextualSpacing/>
    </w:pPr>
  </w:style>
  <w:style w:type="paragraph" w:customStyle="1" w:styleId="Alapbekezds">
    <w:name w:val="[Alapbekezdés]"/>
    <w:basedOn w:val="Normal"/>
    <w:uiPriority w:val="99"/>
    <w:rsid w:val="000326B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AE42C3"/>
    <w:pPr>
      <w:autoSpaceDE w:val="0"/>
      <w:autoSpaceDN w:val="0"/>
      <w:adjustRightInd w:val="0"/>
      <w:spacing w:after="0" w:line="241" w:lineRule="atLeast"/>
    </w:pPr>
    <w:rPr>
      <w:rFonts w:ascii="Century Gothic" w:hAnsi="Century Gothic"/>
      <w:sz w:val="24"/>
      <w:szCs w:val="24"/>
    </w:rPr>
  </w:style>
  <w:style w:type="character" w:customStyle="1" w:styleId="A2">
    <w:name w:val="A2"/>
    <w:uiPriority w:val="99"/>
    <w:rsid w:val="00AE42C3"/>
    <w:rPr>
      <w:rFonts w:cs="Century Gothic"/>
      <w:color w:val="211D1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user</cp:lastModifiedBy>
  <cp:revision>4</cp:revision>
  <dcterms:created xsi:type="dcterms:W3CDTF">2019-02-28T19:12:00Z</dcterms:created>
  <dcterms:modified xsi:type="dcterms:W3CDTF">2019-04-14T16:55:00Z</dcterms:modified>
</cp:coreProperties>
</file>