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FE21D7">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FE21D7">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FE21D7">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FE21D7">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FE21D7">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FE21D7">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FE21D7">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FE21D7">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FE21D7">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FE21D7">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FE21D7">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AE61F6E" w:rsidR="00531FBF" w:rsidRPr="00B7788F" w:rsidRDefault="00133F4D" w:rsidP="00B7788F">
            <w:pPr>
              <w:contextualSpacing/>
              <w:jc w:val="center"/>
              <w:rPr>
                <w:rFonts w:eastAsia="Times New Roman" w:cstheme="minorHAnsi"/>
                <w:b/>
                <w:bCs/>
                <w:sz w:val="22"/>
                <w:szCs w:val="22"/>
              </w:rPr>
            </w:pPr>
            <w:r>
              <w:rPr>
                <w:rFonts w:eastAsia="Times New Roman" w:cstheme="minorHAnsi"/>
                <w:b/>
                <w:bCs/>
                <w:sz w:val="22"/>
                <w:szCs w:val="22"/>
              </w:rPr>
              <w:t>10/1</w:t>
            </w:r>
            <w:r w:rsidR="0005246A">
              <w:rPr>
                <w:rFonts w:eastAsia="Times New Roman" w:cstheme="minorHAnsi"/>
                <w:b/>
                <w:bCs/>
                <w:sz w:val="22"/>
                <w:szCs w:val="22"/>
              </w:rPr>
              <w:t>5</w:t>
            </w:r>
            <w:r>
              <w:rPr>
                <w:rFonts w:eastAsia="Times New Roman" w:cstheme="minorHAnsi"/>
                <w:b/>
                <w:bCs/>
                <w:sz w:val="22"/>
                <w:szCs w:val="22"/>
              </w:rPr>
              <w:t>/2021</w:t>
            </w:r>
          </w:p>
        </w:tc>
        <w:tc>
          <w:tcPr>
            <w:tcW w:w="2338" w:type="dxa"/>
            <w:tcMar>
              <w:left w:w="115" w:type="dxa"/>
              <w:right w:w="115" w:type="dxa"/>
            </w:tcMar>
          </w:tcPr>
          <w:p w14:paraId="07699096" w14:textId="4B9EC9F7" w:rsidR="00531FBF" w:rsidRPr="00B7788F" w:rsidRDefault="00133F4D" w:rsidP="00B7788F">
            <w:pPr>
              <w:contextualSpacing/>
              <w:jc w:val="center"/>
              <w:rPr>
                <w:rFonts w:eastAsia="Times New Roman" w:cstheme="minorHAnsi"/>
                <w:b/>
                <w:bCs/>
                <w:sz w:val="22"/>
                <w:szCs w:val="22"/>
              </w:rPr>
            </w:pPr>
            <w:r>
              <w:rPr>
                <w:rFonts w:eastAsia="Times New Roman" w:cstheme="minorHAnsi"/>
                <w:b/>
                <w:bCs/>
                <w:sz w:val="22"/>
                <w:szCs w:val="22"/>
              </w:rPr>
              <w:t xml:space="preserve">Jonathan </w:t>
            </w:r>
            <w:proofErr w:type="spellStart"/>
            <w:r>
              <w:rPr>
                <w:rFonts w:eastAsia="Times New Roman" w:cstheme="minorHAnsi"/>
                <w:b/>
                <w:bCs/>
                <w:sz w:val="22"/>
                <w:szCs w:val="22"/>
              </w:rPr>
              <w:t>Sussan</w:t>
            </w:r>
            <w:proofErr w:type="spellEnd"/>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0B629F96" w:rsidR="00485402" w:rsidRPr="00B7788F" w:rsidRDefault="00482B30" w:rsidP="00B7788F">
      <w:pPr>
        <w:contextualSpacing/>
        <w:rPr>
          <w:rFonts w:cstheme="minorHAnsi"/>
          <w:sz w:val="22"/>
          <w:szCs w:val="22"/>
        </w:rPr>
      </w:pPr>
      <w:r>
        <w:rPr>
          <w:rFonts w:cstheme="minorHAnsi"/>
          <w:sz w:val="22"/>
          <w:szCs w:val="22"/>
        </w:rPr>
        <w:t xml:space="preserve">Jonathan </w:t>
      </w:r>
      <w:proofErr w:type="spellStart"/>
      <w:r>
        <w:rPr>
          <w:rFonts w:cstheme="minorHAnsi"/>
          <w:sz w:val="22"/>
          <w:szCs w:val="22"/>
        </w:rPr>
        <w:t>Sussan</w:t>
      </w:r>
      <w:proofErr w:type="spellEnd"/>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651EA3B" w14:textId="1E03F579" w:rsidR="00BD6A00" w:rsidRDefault="003F09E6" w:rsidP="00BD6A00">
      <w:pPr>
        <w:ind w:firstLine="360"/>
        <w:contextualSpacing/>
        <w:rPr>
          <w:rFonts w:eastAsia="Times New Roman" w:cstheme="minorHAnsi"/>
          <w:sz w:val="22"/>
          <w:szCs w:val="22"/>
        </w:rPr>
      </w:pPr>
      <w:r>
        <w:rPr>
          <w:rFonts w:eastAsia="Times New Roman" w:cstheme="minorHAnsi"/>
          <w:sz w:val="22"/>
          <w:szCs w:val="22"/>
        </w:rPr>
        <w:t xml:space="preserve">The appropriate encryption algorithm cipher to deploy would be the AES (Advanced Encryption Standard) cipher. AES is a symmetric block cipher that is used by the United States government to protect classified data. This is the correct algorithm cipher to deploy because of it is one of the best standards used today and its variety of key sizes. </w:t>
      </w:r>
    </w:p>
    <w:p w14:paraId="18ECE51F" w14:textId="77777777" w:rsidR="00DF7DBC" w:rsidRDefault="00DF7DBC" w:rsidP="00BD6A00">
      <w:pPr>
        <w:ind w:firstLine="360"/>
        <w:contextualSpacing/>
        <w:rPr>
          <w:rFonts w:eastAsia="Times New Roman" w:cstheme="minorHAnsi"/>
          <w:sz w:val="22"/>
          <w:szCs w:val="22"/>
        </w:rPr>
      </w:pPr>
    </w:p>
    <w:p w14:paraId="5CE6734A" w14:textId="531E98A6" w:rsidR="00C32F3D" w:rsidRDefault="003F09E6" w:rsidP="00053CA5">
      <w:pPr>
        <w:ind w:firstLine="360"/>
        <w:contextualSpacing/>
        <w:rPr>
          <w:rFonts w:eastAsia="Times New Roman" w:cstheme="minorHAnsi"/>
          <w:sz w:val="22"/>
          <w:szCs w:val="22"/>
        </w:rPr>
      </w:pPr>
      <w:r>
        <w:rPr>
          <w:rFonts w:eastAsia="Times New Roman" w:cstheme="minorHAnsi"/>
          <w:sz w:val="22"/>
          <w:szCs w:val="22"/>
        </w:rPr>
        <w:t xml:space="preserve">AES uses either 128-bit, 192-bit, and 256-bit key length to encrypt and decrypt a block of messages. The 256-bit encryption is significantly more difficult for brute-force attacks and is extremely difficult to hack. This however comes at a cost as it requires more processing power and can takes longer to execute </w:t>
      </w:r>
      <w:r w:rsidR="00BD6A00">
        <w:rPr>
          <w:rFonts w:eastAsia="Times New Roman" w:cstheme="minorHAnsi"/>
          <w:sz w:val="22"/>
          <w:szCs w:val="22"/>
        </w:rPr>
        <w:t xml:space="preserve">than the 128-bit. The correct choice would be to use the 128-bit key length as even with huge amounts of computing power, it is unlikely to be an issue for the foreseeable future and would provide a better experience for users than the 256-bit key length due to </w:t>
      </w:r>
      <w:r w:rsidR="00B90413">
        <w:rPr>
          <w:rFonts w:eastAsia="Times New Roman" w:cstheme="minorHAnsi"/>
          <w:sz w:val="22"/>
          <w:szCs w:val="22"/>
        </w:rPr>
        <w:t xml:space="preserve">it </w:t>
      </w:r>
      <w:r w:rsidR="00BD6A00">
        <w:rPr>
          <w:rFonts w:eastAsia="Times New Roman" w:cstheme="minorHAnsi"/>
          <w:sz w:val="22"/>
          <w:szCs w:val="22"/>
        </w:rPr>
        <w:t>being faster to execute.</w:t>
      </w:r>
    </w:p>
    <w:p w14:paraId="57D2EF98" w14:textId="77777777" w:rsidR="00DF7DBC" w:rsidRDefault="00DF7DBC" w:rsidP="00053CA5">
      <w:pPr>
        <w:ind w:firstLine="360"/>
        <w:contextualSpacing/>
        <w:rPr>
          <w:rFonts w:eastAsia="Times New Roman" w:cstheme="minorHAnsi"/>
          <w:sz w:val="22"/>
          <w:szCs w:val="22"/>
        </w:rPr>
      </w:pPr>
    </w:p>
    <w:p w14:paraId="4C085DDB" w14:textId="523E8B82" w:rsidR="00B35E04" w:rsidRDefault="00B35E04" w:rsidP="00053CA5">
      <w:pPr>
        <w:ind w:firstLine="360"/>
        <w:contextualSpacing/>
        <w:rPr>
          <w:rFonts w:eastAsia="Times New Roman" w:cstheme="minorHAnsi"/>
          <w:sz w:val="22"/>
          <w:szCs w:val="22"/>
        </w:rPr>
      </w:pPr>
      <w:r>
        <w:rPr>
          <w:rFonts w:eastAsia="Times New Roman" w:cstheme="minorHAnsi"/>
          <w:sz w:val="22"/>
          <w:szCs w:val="22"/>
        </w:rPr>
        <w:t xml:space="preserve">Symmetric (secret key) ciphers use the same key for encrypting and decrypting. The sender and receiver must both know and use the same secret key. </w:t>
      </w:r>
      <w:r w:rsidR="006702FD">
        <w:rPr>
          <w:rFonts w:eastAsia="Times New Roman" w:cstheme="minorHAnsi"/>
          <w:sz w:val="22"/>
          <w:szCs w:val="22"/>
        </w:rPr>
        <w:t xml:space="preserve">With symmetric key encryption, the encryption process can be carried out quickly and the length of keys is typically 128-bit or 256-bit, depending on the security level required. </w:t>
      </w:r>
      <w:r>
        <w:rPr>
          <w:rFonts w:eastAsia="Times New Roman" w:cstheme="minorHAnsi"/>
          <w:sz w:val="22"/>
          <w:szCs w:val="22"/>
        </w:rPr>
        <w:t>Non-symmetric keys use a pair of related keys, a public and private key. The public key is what’s used to encrypt a plain text message before sending it. To be able to decrypt this message, you would need to hold the private key. In non-symmetric encryption, the private key is only shared with the key’s creator since it needs to be secured and maintained.</w:t>
      </w:r>
      <w:r w:rsidR="006702FD">
        <w:rPr>
          <w:rFonts w:eastAsia="Times New Roman" w:cstheme="minorHAnsi"/>
          <w:sz w:val="22"/>
          <w:szCs w:val="22"/>
        </w:rPr>
        <w:t xml:space="preserve"> This is a more complicated process than symmetric key encryption and the process is slower.</w:t>
      </w:r>
      <w:r>
        <w:rPr>
          <w:rFonts w:eastAsia="Times New Roman" w:cstheme="minorHAnsi"/>
          <w:sz w:val="22"/>
          <w:szCs w:val="22"/>
        </w:rPr>
        <w:t xml:space="preserve"> </w:t>
      </w:r>
      <w:r w:rsidR="006702FD">
        <w:rPr>
          <w:rFonts w:eastAsia="Times New Roman" w:cstheme="minorHAnsi"/>
          <w:sz w:val="22"/>
          <w:szCs w:val="22"/>
        </w:rPr>
        <w:t>The length of the keys is also much larger, with the recommended RSA key size being 2048 bits.</w:t>
      </w:r>
    </w:p>
    <w:p w14:paraId="447AECA4" w14:textId="77777777" w:rsidR="00DF7DBC" w:rsidRDefault="00DF7DBC" w:rsidP="00053CA5">
      <w:pPr>
        <w:ind w:firstLine="360"/>
        <w:contextualSpacing/>
        <w:rPr>
          <w:rFonts w:eastAsia="Times New Roman" w:cstheme="minorHAnsi"/>
          <w:sz w:val="22"/>
          <w:szCs w:val="22"/>
        </w:rPr>
      </w:pPr>
    </w:p>
    <w:p w14:paraId="786F413B" w14:textId="6D4C3ED9" w:rsidR="006702FD" w:rsidRPr="00B7788F" w:rsidRDefault="006702FD" w:rsidP="00053CA5">
      <w:pPr>
        <w:ind w:firstLine="360"/>
        <w:contextualSpacing/>
        <w:rPr>
          <w:rFonts w:eastAsia="Times New Roman" w:cstheme="minorHAnsi"/>
          <w:sz w:val="22"/>
          <w:szCs w:val="22"/>
        </w:rPr>
      </w:pPr>
      <w:r>
        <w:rPr>
          <w:rFonts w:eastAsia="Times New Roman" w:cstheme="minorHAnsi"/>
          <w:sz w:val="22"/>
          <w:szCs w:val="22"/>
        </w:rPr>
        <w:t xml:space="preserve">Encryption is what protects and keeps sensitive data secure when you browse and use the internet. It scrambles data like banking account numbers, passwords, etc. so that hackers or bad actors can’t misuse the information. Encryption dates back all the way to Circa 600 BC, where Spartans use a device called a scytale to send secret messages during war. In the 1970’s, IBM formed a crypto group which designed a block cipher to protect customer data. Soon after, the United States adopted it as a national standard which is known as DES (Data Encryption Standard). </w:t>
      </w:r>
      <w:r w:rsidR="00AF2185">
        <w:rPr>
          <w:rFonts w:eastAsia="Times New Roman" w:cstheme="minorHAnsi"/>
          <w:sz w:val="22"/>
          <w:szCs w:val="22"/>
        </w:rPr>
        <w:t>Today, encryption involves new concepts and technology which is vital for us to secure our personal information.</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7DC87F25" w:rsidR="00DB5652" w:rsidRPr="00B7788F" w:rsidRDefault="0064666B" w:rsidP="00B7788F">
      <w:pPr>
        <w:contextualSpacing/>
        <w:rPr>
          <w:rFonts w:cstheme="minorHAnsi"/>
          <w:sz w:val="22"/>
          <w:szCs w:val="22"/>
        </w:rPr>
      </w:pPr>
      <w:r>
        <w:rPr>
          <w:noProof/>
        </w:rPr>
        <w:drawing>
          <wp:inline distT="0" distB="0" distL="0" distR="0" wp14:anchorId="0FC2A6DB" wp14:editId="2344061B">
            <wp:extent cx="5943600" cy="230647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3"/>
                    <a:srcRect r="57051" b="70370"/>
                    <a:stretch/>
                  </pic:blipFill>
                  <pic:spPr bwMode="auto">
                    <a:xfrm>
                      <a:off x="0" y="0"/>
                      <a:ext cx="5943600" cy="2306472"/>
                    </a:xfrm>
                    <a:prstGeom prst="rect">
                      <a:avLst/>
                    </a:prstGeom>
                    <a:ln>
                      <a:noFill/>
                    </a:ln>
                    <a:extLst>
                      <a:ext uri="{53640926-AAD7-44D8-BBD7-CCE9431645EC}">
                        <a14:shadowObscured xmlns:a14="http://schemas.microsoft.com/office/drawing/2010/main"/>
                      </a:ext>
                    </a:extLst>
                  </pic:spPr>
                </pic:pic>
              </a:graphicData>
            </a:graphic>
          </wp:inline>
        </w:drawing>
      </w:r>
      <w:r w:rsidR="00E15A0B">
        <w:rPr>
          <w:noProof/>
        </w:rPr>
        <w:t xml:space="preserve"> </w:t>
      </w:r>
    </w:p>
    <w:p w14:paraId="20BC475C" w14:textId="77777777" w:rsidR="00DF7DBC" w:rsidRDefault="00DF7DBC" w:rsidP="00B7788F">
      <w:pPr>
        <w:pStyle w:val="Heading2"/>
        <w:suppressAutoHyphens w:val="0"/>
        <w:spacing w:before="0" w:line="240" w:lineRule="auto"/>
      </w:pPr>
      <w:bookmarkStart w:id="8" w:name="_Toc33111308"/>
    </w:p>
    <w:p w14:paraId="4BA218AD" w14:textId="3AD5376E" w:rsidR="00C56FC2" w:rsidRPr="00B7788F" w:rsidRDefault="005A1B32" w:rsidP="00B7788F">
      <w:pPr>
        <w:pStyle w:val="Heading2"/>
        <w:suppressAutoHyphens w:val="0"/>
        <w:spacing w:before="0" w:line="240" w:lineRule="auto"/>
      </w:pPr>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77777777"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0A505D97" w:rsidR="00C56FC2" w:rsidRDefault="006B6ECA"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363F6F3B" wp14:editId="60A7D8FC">
            <wp:extent cx="5943600" cy="157162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4">
                      <a:extLst>
                        <a:ext uri="{28A0092B-C50C-407E-A947-70E740481C1C}">
                          <a14:useLocalDpi xmlns:a14="http://schemas.microsoft.com/office/drawing/2010/main" val="0"/>
                        </a:ext>
                      </a:extLst>
                    </a:blip>
                    <a:srcRect b="25227"/>
                    <a:stretch/>
                  </pic:blipFill>
                  <pic:spPr bwMode="auto">
                    <a:xfrm>
                      <a:off x="0" y="0"/>
                      <a:ext cx="5943600" cy="1571625"/>
                    </a:xfrm>
                    <a:prstGeom prst="rect">
                      <a:avLst/>
                    </a:prstGeom>
                    <a:ln>
                      <a:noFill/>
                    </a:ln>
                    <a:extLst>
                      <a:ext uri="{53640926-AAD7-44D8-BBD7-CCE9431645EC}">
                        <a14:shadowObscured xmlns:a14="http://schemas.microsoft.com/office/drawing/2010/main"/>
                      </a:ext>
                    </a:extLst>
                  </pic:spPr>
                </pic:pic>
              </a:graphicData>
            </a:graphic>
          </wp:inline>
        </w:drawing>
      </w:r>
    </w:p>
    <w:p w14:paraId="6BA341E9" w14:textId="6F653059"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74835053" w:rsidR="000202DE" w:rsidRDefault="00A62AE0"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CAD71AB" wp14:editId="58BA8B3C">
            <wp:extent cx="5943600" cy="66370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637020"/>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lastRenderedPageBreak/>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5B70F3E" w14:textId="738CBC16" w:rsidR="00DB5652" w:rsidRDefault="00476CB7" w:rsidP="00B7788F">
      <w:pPr>
        <w:contextualSpacing/>
        <w:rPr>
          <w:rFonts w:cstheme="minorHAnsi"/>
          <w:sz w:val="22"/>
          <w:szCs w:val="22"/>
        </w:rPr>
      </w:pPr>
      <w:r>
        <w:rPr>
          <w:noProof/>
        </w:rPr>
        <w:drawing>
          <wp:inline distT="0" distB="0" distL="0" distR="0" wp14:anchorId="2E6C79C2" wp14:editId="26645E92">
            <wp:extent cx="5943600" cy="395024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6"/>
                    <a:srcRect r="21635" b="7407"/>
                    <a:stretch/>
                  </pic:blipFill>
                  <pic:spPr bwMode="auto">
                    <a:xfrm>
                      <a:off x="0" y="0"/>
                      <a:ext cx="5943600" cy="3950245"/>
                    </a:xfrm>
                    <a:prstGeom prst="rect">
                      <a:avLst/>
                    </a:prstGeom>
                    <a:ln>
                      <a:noFill/>
                    </a:ln>
                    <a:extLst>
                      <a:ext uri="{53640926-AAD7-44D8-BBD7-CCE9431645EC}">
                        <a14:shadowObscured xmlns:a14="http://schemas.microsoft.com/office/drawing/2010/main"/>
                      </a:ext>
                    </a:extLst>
                  </pic:spPr>
                </pic:pic>
              </a:graphicData>
            </a:graphic>
          </wp:inline>
        </w:drawing>
      </w:r>
    </w:p>
    <w:p w14:paraId="791888E8" w14:textId="3D49224B" w:rsidR="00476CB7" w:rsidRDefault="00476CB7" w:rsidP="00B7788F">
      <w:pPr>
        <w:contextualSpacing/>
        <w:rPr>
          <w:rFonts w:cstheme="minorHAnsi"/>
          <w:sz w:val="22"/>
          <w:szCs w:val="22"/>
        </w:rPr>
      </w:pPr>
    </w:p>
    <w:p w14:paraId="39B57462" w14:textId="2A52AFCF" w:rsidR="00476CB7" w:rsidRDefault="00677023" w:rsidP="00B7788F">
      <w:pPr>
        <w:contextualSpacing/>
        <w:rPr>
          <w:rFonts w:cstheme="minorHAnsi"/>
          <w:sz w:val="22"/>
          <w:szCs w:val="22"/>
        </w:rPr>
      </w:pPr>
      <w:r>
        <w:rPr>
          <w:noProof/>
        </w:rPr>
        <w:drawing>
          <wp:inline distT="0" distB="0" distL="0" distR="0" wp14:anchorId="412F62AE" wp14:editId="66CCB9DC">
            <wp:extent cx="5943600" cy="259730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7"/>
                    <a:srcRect r="21154" b="38747"/>
                    <a:stretch/>
                  </pic:blipFill>
                  <pic:spPr bwMode="auto">
                    <a:xfrm>
                      <a:off x="0" y="0"/>
                      <a:ext cx="5943600" cy="2597305"/>
                    </a:xfrm>
                    <a:prstGeom prst="rect">
                      <a:avLst/>
                    </a:prstGeom>
                    <a:ln>
                      <a:noFill/>
                    </a:ln>
                    <a:extLst>
                      <a:ext uri="{53640926-AAD7-44D8-BBD7-CCE9431645EC}">
                        <a14:shadowObscured xmlns:a14="http://schemas.microsoft.com/office/drawing/2010/main"/>
                      </a:ext>
                    </a:extLst>
                  </pic:spPr>
                </pic:pic>
              </a:graphicData>
            </a:graphic>
          </wp:inline>
        </w:drawing>
      </w:r>
    </w:p>
    <w:p w14:paraId="1F5A8B5C" w14:textId="77777777" w:rsidR="00476CB7" w:rsidRPr="00B7788F" w:rsidRDefault="00476CB7"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0A01451D" w14:textId="463371A2" w:rsidR="00C6002E" w:rsidRDefault="00C6002E" w:rsidP="00B7788F">
      <w:pPr>
        <w:contextualSpacing/>
        <w:rPr>
          <w:rFonts w:cstheme="minorHAnsi"/>
          <w:sz w:val="22"/>
          <w:szCs w:val="22"/>
        </w:rPr>
      </w:pPr>
      <w:r>
        <w:rPr>
          <w:noProof/>
        </w:rPr>
        <w:drawing>
          <wp:inline distT="0" distB="0" distL="0" distR="0" wp14:anchorId="3E9B4033" wp14:editId="6A3C9BD9">
            <wp:extent cx="5943600" cy="39497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6"/>
                    <a:srcRect r="21635" b="7407"/>
                    <a:stretch/>
                  </pic:blipFill>
                  <pic:spPr bwMode="auto">
                    <a:xfrm>
                      <a:off x="0" y="0"/>
                      <a:ext cx="5943600" cy="3949700"/>
                    </a:xfrm>
                    <a:prstGeom prst="rect">
                      <a:avLst/>
                    </a:prstGeom>
                    <a:ln>
                      <a:noFill/>
                    </a:ln>
                    <a:extLst>
                      <a:ext uri="{53640926-AAD7-44D8-BBD7-CCE9431645EC}">
                        <a14:shadowObscured xmlns:a14="http://schemas.microsoft.com/office/drawing/2010/main"/>
                      </a:ext>
                    </a:extLst>
                  </pic:spPr>
                </pic:pic>
              </a:graphicData>
            </a:graphic>
          </wp:inline>
        </w:drawing>
      </w:r>
    </w:p>
    <w:p w14:paraId="3DB7909B" w14:textId="77777777" w:rsidR="00C6002E" w:rsidRDefault="00C6002E" w:rsidP="00B7788F">
      <w:pPr>
        <w:contextualSpacing/>
        <w:rPr>
          <w:rFonts w:cstheme="minorHAnsi"/>
          <w:sz w:val="22"/>
          <w:szCs w:val="22"/>
        </w:rPr>
      </w:pPr>
    </w:p>
    <w:p w14:paraId="7B9F371C" w14:textId="6DC51B5C" w:rsidR="00E33862" w:rsidRPr="00B7788F" w:rsidRDefault="00C6002E" w:rsidP="00B7788F">
      <w:pPr>
        <w:contextualSpacing/>
        <w:rPr>
          <w:rFonts w:cstheme="minorHAnsi"/>
          <w:sz w:val="22"/>
          <w:szCs w:val="22"/>
        </w:rPr>
      </w:pPr>
      <w:r>
        <w:rPr>
          <w:noProof/>
        </w:rPr>
        <w:drawing>
          <wp:inline distT="0" distB="0" distL="0" distR="0" wp14:anchorId="0B045C89" wp14:editId="3575E833">
            <wp:extent cx="5943600" cy="2567635"/>
            <wp:effectExtent l="0" t="0" r="0" b="444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8"/>
                    <a:srcRect t="1" r="19872" b="38461"/>
                    <a:stretch/>
                  </pic:blipFill>
                  <pic:spPr bwMode="auto">
                    <a:xfrm>
                      <a:off x="0" y="0"/>
                      <a:ext cx="5943600" cy="2567635"/>
                    </a:xfrm>
                    <a:prstGeom prst="rect">
                      <a:avLst/>
                    </a:prstGeom>
                    <a:ln>
                      <a:noFill/>
                    </a:ln>
                    <a:extLst>
                      <a:ext uri="{53640926-AAD7-44D8-BBD7-CCE9431645EC}">
                        <a14:shadowObscured xmlns:a14="http://schemas.microsoft.com/office/drawing/2010/main"/>
                      </a:ext>
                    </a:extLst>
                  </pic:spPr>
                </pic:pic>
              </a:graphicData>
            </a:graphic>
          </wp:inline>
        </w:drawing>
      </w:r>
    </w:p>
    <w:p w14:paraId="68CAE2C9" w14:textId="77777777" w:rsidR="00C6002E" w:rsidRDefault="00C6002E" w:rsidP="00B7788F">
      <w:pPr>
        <w:pStyle w:val="Heading2"/>
        <w:suppressAutoHyphens w:val="0"/>
        <w:spacing w:before="0" w:line="240" w:lineRule="auto"/>
      </w:pPr>
      <w:bookmarkStart w:id="12" w:name="_Toc33111312"/>
    </w:p>
    <w:p w14:paraId="2731DE97" w14:textId="227E77E9" w:rsidR="00E33862" w:rsidRPr="00B7788F" w:rsidRDefault="00E4044A" w:rsidP="00B7788F">
      <w:pPr>
        <w:pStyle w:val="Heading2"/>
        <w:suppressAutoHyphens w:val="0"/>
        <w:spacing w:before="0" w:line="240" w:lineRule="auto"/>
      </w:pPr>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7202AC26"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743D8FB4" w14:textId="77777777" w:rsidR="003C0638" w:rsidRPr="003C0638" w:rsidRDefault="003C0638" w:rsidP="003C0638">
      <w:pPr>
        <w:rPr>
          <w:rFonts w:eastAsia="Times New Roman" w:cstheme="minorHAnsi"/>
          <w:sz w:val="22"/>
          <w:szCs w:val="22"/>
        </w:rPr>
      </w:pPr>
    </w:p>
    <w:p w14:paraId="45683A31" w14:textId="1DD88BEA" w:rsidR="003C0638" w:rsidRDefault="003C0638" w:rsidP="003C0638">
      <w:pPr>
        <w:ind w:firstLine="360"/>
        <w:contextualSpacing/>
        <w:rPr>
          <w:rFonts w:eastAsia="Times New Roman" w:cstheme="minorHAnsi"/>
          <w:sz w:val="22"/>
          <w:szCs w:val="22"/>
        </w:rPr>
      </w:pPr>
      <w:r>
        <w:rPr>
          <w:rFonts w:eastAsia="Times New Roman" w:cstheme="minorHAnsi"/>
          <w:sz w:val="22"/>
          <w:szCs w:val="22"/>
        </w:rPr>
        <w:t xml:space="preserve">I have completed refactoring the code and have addressed the following areas of security; For security, I have addressed the API (Application Programming Interface), cryptography, and client/server. I have also addressed and improved code quality. </w:t>
      </w:r>
      <w:r w:rsidR="00A27FC4">
        <w:rPr>
          <w:rFonts w:eastAsia="Times New Roman" w:cstheme="minorHAnsi"/>
          <w:sz w:val="22"/>
          <w:szCs w:val="22"/>
        </w:rPr>
        <w:t>During the process, I created a self-signed certificate, along with generated keys that I was able to use in connecting to a 128-bit AES (Advanced Encryption Standard) to provide a safe and strong connection. By using AES encryption, it allows for secure connection where only the client/server being able to read data. Providing secure connections is vital for a company like Artemis Financial because they deal with highly sensitive data such as bank account numbers. This provides trust between Artemis Financial and their clients.</w:t>
      </w:r>
    </w:p>
    <w:p w14:paraId="177C4596" w14:textId="15863A1A" w:rsidR="00A27FC4" w:rsidRDefault="00A27FC4" w:rsidP="003C0638">
      <w:pPr>
        <w:ind w:firstLine="360"/>
        <w:contextualSpacing/>
        <w:rPr>
          <w:rFonts w:eastAsia="Times New Roman" w:cstheme="minorHAnsi"/>
          <w:sz w:val="22"/>
          <w:szCs w:val="22"/>
        </w:rPr>
      </w:pPr>
    </w:p>
    <w:p w14:paraId="596FAA2C" w14:textId="2597BFAC" w:rsidR="00A27FC4" w:rsidRDefault="00A27FC4" w:rsidP="003C0638">
      <w:pPr>
        <w:ind w:firstLine="360"/>
        <w:contextualSpacing/>
        <w:rPr>
          <w:rFonts w:eastAsia="Times New Roman" w:cstheme="minorHAnsi"/>
          <w:sz w:val="22"/>
          <w:szCs w:val="22"/>
        </w:rPr>
      </w:pPr>
      <w:r>
        <w:rPr>
          <w:rFonts w:eastAsia="Times New Roman" w:cstheme="minorHAnsi"/>
          <w:sz w:val="22"/>
          <w:szCs w:val="22"/>
        </w:rPr>
        <w:t>Maintaining the current security of the software for Artemis Financial is important and an ongoing process to keep their customer’s sensitive data secure and to keep trust high. Best practices for maintaining security include frequently checking for vulnerabilities in the code</w:t>
      </w:r>
      <w:r w:rsidR="00F2649C">
        <w:rPr>
          <w:rFonts w:eastAsia="Times New Roman" w:cstheme="minorHAnsi"/>
          <w:sz w:val="22"/>
          <w:szCs w:val="22"/>
        </w:rPr>
        <w:t>. It is especially important to check for vulnerabilities if any changes are made to the code, such as adding or altering and functions, and then testing them out before publishing them. If any vulnerabilities are found that at the time have no solution, the development team should determine what impact those vulnerabilities will have on the security of the software and decide how to approach them. They should continue to monitor any fixes that may come out in the future. False positives and vulnerabilities that have no current solution should also be suppressed. It is an ongoing process for the development team to continue monitoring and updating vulnerabilities as solutions become available.</w:t>
      </w:r>
    </w:p>
    <w:p w14:paraId="571A2A6E" w14:textId="77777777" w:rsidR="006B7D20" w:rsidRDefault="006B7D20">
      <w:pPr>
        <w:rPr>
          <w:rFonts w:eastAsia="Times New Roman" w:cstheme="minorHAnsi"/>
          <w:sz w:val="22"/>
          <w:szCs w:val="22"/>
        </w:rPr>
      </w:pPr>
      <w:r>
        <w:rPr>
          <w:rFonts w:eastAsia="Times New Roman" w:cstheme="minorHAnsi"/>
          <w:sz w:val="22"/>
          <w:szCs w:val="22"/>
        </w:rPr>
        <w:br w:type="page"/>
      </w:r>
    </w:p>
    <w:p w14:paraId="691F9F9B" w14:textId="6B8E77C4" w:rsidR="00974AE3" w:rsidRPr="001F7548" w:rsidRDefault="006B7D20" w:rsidP="00DB5652">
      <w:pPr>
        <w:contextualSpacing/>
        <w:rPr>
          <w:rFonts w:eastAsia="Times New Roman" w:cstheme="minorHAnsi"/>
          <w:b/>
          <w:bCs/>
          <w:sz w:val="22"/>
          <w:szCs w:val="22"/>
        </w:rPr>
      </w:pPr>
      <w:r w:rsidRPr="001F7548">
        <w:rPr>
          <w:rFonts w:eastAsia="Times New Roman" w:cstheme="minorHAnsi"/>
          <w:b/>
          <w:bCs/>
          <w:sz w:val="22"/>
          <w:szCs w:val="22"/>
        </w:rPr>
        <w:lastRenderedPageBreak/>
        <w:t>References</w:t>
      </w:r>
    </w:p>
    <w:p w14:paraId="53959097" w14:textId="2BD8CA65" w:rsidR="006B7D20" w:rsidRPr="001F7548" w:rsidRDefault="006B7D20" w:rsidP="00DB5652">
      <w:pPr>
        <w:contextualSpacing/>
        <w:rPr>
          <w:rFonts w:eastAsia="Times New Roman" w:cstheme="minorHAnsi"/>
          <w:sz w:val="22"/>
          <w:szCs w:val="22"/>
        </w:rPr>
      </w:pPr>
    </w:p>
    <w:p w14:paraId="1428E720" w14:textId="6AAA5A68" w:rsidR="006B7D20" w:rsidRPr="001F7548" w:rsidRDefault="006B7D20" w:rsidP="006B7D20">
      <w:pPr>
        <w:spacing w:before="100" w:beforeAutospacing="1" w:after="100" w:afterAutospacing="1"/>
        <w:ind w:left="567" w:hanging="567"/>
        <w:rPr>
          <w:rFonts w:eastAsia="Times New Roman" w:cstheme="minorHAnsi"/>
          <w:sz w:val="22"/>
          <w:szCs w:val="22"/>
        </w:rPr>
      </w:pPr>
      <w:r w:rsidRPr="006B7D20">
        <w:rPr>
          <w:rFonts w:eastAsia="Times New Roman" w:cstheme="minorHAnsi"/>
          <w:sz w:val="22"/>
          <w:szCs w:val="22"/>
        </w:rPr>
        <w:t xml:space="preserve">Bernstein, C., &amp; Cobb, M. (2021, September 24). </w:t>
      </w:r>
      <w:r w:rsidRPr="006B7D20">
        <w:rPr>
          <w:rFonts w:eastAsia="Times New Roman" w:cstheme="minorHAnsi"/>
          <w:i/>
          <w:iCs/>
          <w:sz w:val="22"/>
          <w:szCs w:val="22"/>
        </w:rPr>
        <w:t>What is the Advanced Encryption Standard (AES)? definition from search</w:t>
      </w:r>
      <w:r w:rsidRPr="001F7548">
        <w:rPr>
          <w:rFonts w:eastAsia="Times New Roman" w:cstheme="minorHAnsi"/>
          <w:i/>
          <w:iCs/>
          <w:sz w:val="22"/>
          <w:szCs w:val="22"/>
        </w:rPr>
        <w:t xml:space="preserve"> </w:t>
      </w:r>
      <w:r w:rsidRPr="006B7D20">
        <w:rPr>
          <w:rFonts w:eastAsia="Times New Roman" w:cstheme="minorHAnsi"/>
          <w:i/>
          <w:iCs/>
          <w:sz w:val="22"/>
          <w:szCs w:val="22"/>
        </w:rPr>
        <w:t>security</w:t>
      </w:r>
      <w:r w:rsidRPr="006B7D20">
        <w:rPr>
          <w:rFonts w:eastAsia="Times New Roman" w:cstheme="minorHAnsi"/>
          <w:sz w:val="22"/>
          <w:szCs w:val="22"/>
        </w:rPr>
        <w:t>. Search</w:t>
      </w:r>
      <w:r w:rsidRPr="001F7548">
        <w:rPr>
          <w:rFonts w:eastAsia="Times New Roman" w:cstheme="minorHAnsi"/>
          <w:sz w:val="22"/>
          <w:szCs w:val="22"/>
        </w:rPr>
        <w:t xml:space="preserve"> </w:t>
      </w:r>
      <w:r w:rsidRPr="006B7D20">
        <w:rPr>
          <w:rFonts w:eastAsia="Times New Roman" w:cstheme="minorHAnsi"/>
          <w:sz w:val="22"/>
          <w:szCs w:val="22"/>
        </w:rPr>
        <w:t xml:space="preserve">Security. Retrieved October 14, 2021, from </w:t>
      </w:r>
      <w:hyperlink r:id="rId19" w:history="1">
        <w:r w:rsidRPr="006B7D20">
          <w:rPr>
            <w:rStyle w:val="Hyperlink"/>
            <w:rFonts w:eastAsia="Times New Roman" w:cstheme="minorHAnsi"/>
            <w:sz w:val="22"/>
            <w:szCs w:val="22"/>
          </w:rPr>
          <w:t>https://searchsecurity.techtarget.com/definition/Advanced-Encryption-Standard</w:t>
        </w:r>
      </w:hyperlink>
    </w:p>
    <w:p w14:paraId="38D0D39D" w14:textId="7EDC1726" w:rsidR="006B7D20" w:rsidRPr="001F7548" w:rsidRDefault="006B7D20" w:rsidP="006B7D20">
      <w:pPr>
        <w:spacing w:before="100" w:beforeAutospacing="1" w:after="100" w:afterAutospacing="1"/>
        <w:ind w:left="567" w:hanging="567"/>
        <w:rPr>
          <w:rFonts w:eastAsia="Times New Roman" w:cstheme="minorHAnsi"/>
          <w:sz w:val="22"/>
          <w:szCs w:val="22"/>
        </w:rPr>
      </w:pPr>
      <w:r w:rsidRPr="006B7D20">
        <w:rPr>
          <w:rFonts w:eastAsia="Times New Roman" w:cstheme="minorHAnsi"/>
          <w:sz w:val="22"/>
          <w:szCs w:val="22"/>
        </w:rPr>
        <w:t xml:space="preserve">Mukherjee, L. (2020, June 18). </w:t>
      </w:r>
      <w:r w:rsidRPr="006B7D20">
        <w:rPr>
          <w:rFonts w:eastAsia="Times New Roman" w:cstheme="minorHAnsi"/>
          <w:i/>
          <w:iCs/>
          <w:sz w:val="22"/>
          <w:szCs w:val="22"/>
        </w:rPr>
        <w:t>Symmetric vs asymmetric encryption - 5 differences explained by experts</w:t>
      </w:r>
      <w:r w:rsidRPr="006B7D20">
        <w:rPr>
          <w:rFonts w:eastAsia="Times New Roman" w:cstheme="minorHAnsi"/>
          <w:sz w:val="22"/>
          <w:szCs w:val="22"/>
        </w:rPr>
        <w:t xml:space="preserve">. InfoSec Insights. Retrieved October 14, 2021, from </w:t>
      </w:r>
      <w:hyperlink r:id="rId20" w:history="1">
        <w:r w:rsidRPr="006B7D20">
          <w:rPr>
            <w:rStyle w:val="Hyperlink"/>
            <w:rFonts w:eastAsia="Times New Roman" w:cstheme="minorHAnsi"/>
            <w:sz w:val="22"/>
            <w:szCs w:val="22"/>
          </w:rPr>
          <w:t>https://sectigostore.com/blog/5-differences-between-symmetric-vs-asymmetric-encryption/</w:t>
        </w:r>
      </w:hyperlink>
    </w:p>
    <w:p w14:paraId="416BB2E4" w14:textId="3A9D77C1" w:rsidR="006B7D20" w:rsidRPr="001F7548" w:rsidRDefault="006B7D20" w:rsidP="006B7D20">
      <w:pPr>
        <w:spacing w:before="100" w:beforeAutospacing="1" w:after="100" w:afterAutospacing="1"/>
        <w:ind w:left="567" w:hanging="567"/>
        <w:rPr>
          <w:rFonts w:eastAsia="Times New Roman" w:cstheme="minorHAnsi"/>
          <w:sz w:val="22"/>
          <w:szCs w:val="22"/>
        </w:rPr>
      </w:pPr>
      <w:r w:rsidRPr="006B7D20">
        <w:rPr>
          <w:rFonts w:eastAsia="Times New Roman" w:cstheme="minorHAnsi"/>
          <w:i/>
          <w:iCs/>
          <w:sz w:val="22"/>
          <w:szCs w:val="22"/>
        </w:rPr>
        <w:t>A brief history of encryption</w:t>
      </w:r>
      <w:r w:rsidRPr="006B7D20">
        <w:rPr>
          <w:rFonts w:eastAsia="Times New Roman" w:cstheme="minorHAnsi"/>
          <w:sz w:val="22"/>
          <w:szCs w:val="22"/>
        </w:rPr>
        <w:t xml:space="preserve">. Thales Group. (2016, April 18). Retrieved October 14, 2021, from </w:t>
      </w:r>
      <w:hyperlink r:id="rId21" w:history="1">
        <w:r w:rsidRPr="006B7D20">
          <w:rPr>
            <w:rStyle w:val="Hyperlink"/>
            <w:rFonts w:eastAsia="Times New Roman" w:cstheme="minorHAnsi"/>
            <w:sz w:val="22"/>
            <w:szCs w:val="22"/>
          </w:rPr>
          <w:t>https://www.thalesgroup.com/en/markets/digital-identity-and-security/magazine/brief-history-encryption</w:t>
        </w:r>
      </w:hyperlink>
    </w:p>
    <w:p w14:paraId="7BEB091C" w14:textId="77777777" w:rsidR="006B7D20" w:rsidRPr="006B7D20" w:rsidRDefault="006B7D20" w:rsidP="006B7D20">
      <w:pPr>
        <w:spacing w:before="100" w:beforeAutospacing="1" w:after="100" w:afterAutospacing="1"/>
        <w:ind w:left="567" w:hanging="567"/>
        <w:rPr>
          <w:rFonts w:eastAsia="Times New Roman" w:cstheme="minorHAnsi"/>
          <w:sz w:val="22"/>
          <w:szCs w:val="22"/>
        </w:rPr>
      </w:pPr>
    </w:p>
    <w:p w14:paraId="28073465" w14:textId="0A59F9CD" w:rsidR="006B7D20" w:rsidRPr="006B7D20" w:rsidRDefault="006B7D20" w:rsidP="006B7D20">
      <w:pPr>
        <w:spacing w:before="100" w:beforeAutospacing="1" w:after="100" w:afterAutospacing="1"/>
        <w:ind w:left="567" w:hanging="567"/>
        <w:rPr>
          <w:rFonts w:ascii="Times New Roman" w:eastAsia="Times New Roman" w:hAnsi="Times New Roman" w:cs="Times New Roman"/>
        </w:rPr>
      </w:pPr>
      <w:r w:rsidRPr="006B7D20">
        <w:rPr>
          <w:rFonts w:ascii="Times New Roman" w:eastAsia="Times New Roman" w:hAnsi="Times New Roman" w:cs="Times New Roman"/>
        </w:rPr>
        <w:t xml:space="preserve"> </w:t>
      </w:r>
    </w:p>
    <w:p w14:paraId="1D047488" w14:textId="77777777" w:rsidR="006B7D20" w:rsidRPr="006B7D20" w:rsidRDefault="006B7D20" w:rsidP="006B7D20">
      <w:pPr>
        <w:spacing w:before="100" w:beforeAutospacing="1" w:after="100" w:afterAutospacing="1"/>
        <w:ind w:left="567" w:hanging="567"/>
        <w:rPr>
          <w:rFonts w:ascii="Times New Roman" w:eastAsia="Times New Roman" w:hAnsi="Times New Roman" w:cs="Times New Roman"/>
        </w:rPr>
      </w:pPr>
    </w:p>
    <w:p w14:paraId="36D960DB" w14:textId="77777777" w:rsidR="006B7D20" w:rsidRPr="00B7788F" w:rsidRDefault="006B7D20" w:rsidP="00DB5652">
      <w:pPr>
        <w:contextualSpacing/>
        <w:rPr>
          <w:rFonts w:eastAsia="Times New Roman" w:cstheme="minorHAnsi"/>
          <w:sz w:val="22"/>
          <w:szCs w:val="22"/>
        </w:rPr>
      </w:pPr>
    </w:p>
    <w:sectPr w:rsidR="006B7D20"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7ED44" w14:textId="77777777" w:rsidR="00FE21D7" w:rsidRDefault="00FE21D7" w:rsidP="002F3F84">
      <w:r>
        <w:separator/>
      </w:r>
    </w:p>
  </w:endnote>
  <w:endnote w:type="continuationSeparator" w:id="0">
    <w:p w14:paraId="5C0EB662" w14:textId="77777777" w:rsidR="00FE21D7" w:rsidRDefault="00FE21D7"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A9C66" w14:textId="77777777" w:rsidR="00FE21D7" w:rsidRDefault="00FE21D7" w:rsidP="002F3F84">
      <w:r>
        <w:separator/>
      </w:r>
    </w:p>
  </w:footnote>
  <w:footnote w:type="continuationSeparator" w:id="0">
    <w:p w14:paraId="61187961" w14:textId="77777777" w:rsidR="00FE21D7" w:rsidRDefault="00FE21D7"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6A"/>
    <w:rsid w:val="00052476"/>
    <w:rsid w:val="00053CA5"/>
    <w:rsid w:val="000D06F0"/>
    <w:rsid w:val="00114D54"/>
    <w:rsid w:val="00120ACD"/>
    <w:rsid w:val="00133F4D"/>
    <w:rsid w:val="00187548"/>
    <w:rsid w:val="001A381D"/>
    <w:rsid w:val="001F7548"/>
    <w:rsid w:val="00234FC3"/>
    <w:rsid w:val="00271E26"/>
    <w:rsid w:val="002778D5"/>
    <w:rsid w:val="00277B38"/>
    <w:rsid w:val="00281DF1"/>
    <w:rsid w:val="002F3F84"/>
    <w:rsid w:val="00321D27"/>
    <w:rsid w:val="0033363E"/>
    <w:rsid w:val="00352FD0"/>
    <w:rsid w:val="003726AD"/>
    <w:rsid w:val="003A1621"/>
    <w:rsid w:val="003C0638"/>
    <w:rsid w:val="003E2462"/>
    <w:rsid w:val="003E399D"/>
    <w:rsid w:val="003F09E6"/>
    <w:rsid w:val="00413DE0"/>
    <w:rsid w:val="0045610F"/>
    <w:rsid w:val="0046151B"/>
    <w:rsid w:val="00476CB7"/>
    <w:rsid w:val="00482B30"/>
    <w:rsid w:val="00485402"/>
    <w:rsid w:val="00523478"/>
    <w:rsid w:val="00531FBF"/>
    <w:rsid w:val="0058064D"/>
    <w:rsid w:val="005A1B32"/>
    <w:rsid w:val="005A6070"/>
    <w:rsid w:val="005A7C7F"/>
    <w:rsid w:val="005C593C"/>
    <w:rsid w:val="005F574E"/>
    <w:rsid w:val="00633225"/>
    <w:rsid w:val="0064666B"/>
    <w:rsid w:val="006702FD"/>
    <w:rsid w:val="00677023"/>
    <w:rsid w:val="006B66FE"/>
    <w:rsid w:val="006B6ECA"/>
    <w:rsid w:val="006B7D20"/>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27FC4"/>
    <w:rsid w:val="00A62AE0"/>
    <w:rsid w:val="00AD43C0"/>
    <w:rsid w:val="00AE5B33"/>
    <w:rsid w:val="00AF2185"/>
    <w:rsid w:val="00AF4C03"/>
    <w:rsid w:val="00B03C25"/>
    <w:rsid w:val="00B20F52"/>
    <w:rsid w:val="00B35185"/>
    <w:rsid w:val="00B35E04"/>
    <w:rsid w:val="00B406E8"/>
    <w:rsid w:val="00B50C83"/>
    <w:rsid w:val="00B7788F"/>
    <w:rsid w:val="00B90413"/>
    <w:rsid w:val="00BA4DF8"/>
    <w:rsid w:val="00BD6A00"/>
    <w:rsid w:val="00C05600"/>
    <w:rsid w:val="00C32F3D"/>
    <w:rsid w:val="00C41B36"/>
    <w:rsid w:val="00C56FC2"/>
    <w:rsid w:val="00C6002E"/>
    <w:rsid w:val="00CE44E9"/>
    <w:rsid w:val="00CF618A"/>
    <w:rsid w:val="00D0558B"/>
    <w:rsid w:val="00DA1301"/>
    <w:rsid w:val="00DB5652"/>
    <w:rsid w:val="00DF7DBC"/>
    <w:rsid w:val="00E02BD0"/>
    <w:rsid w:val="00E15A0B"/>
    <w:rsid w:val="00E33862"/>
    <w:rsid w:val="00E4044A"/>
    <w:rsid w:val="00E66FC0"/>
    <w:rsid w:val="00EB4E90"/>
    <w:rsid w:val="00EE3EAE"/>
    <w:rsid w:val="00F1762A"/>
    <w:rsid w:val="00F2288D"/>
    <w:rsid w:val="00F2649C"/>
    <w:rsid w:val="00F418F9"/>
    <w:rsid w:val="00F72352"/>
    <w:rsid w:val="00FE21D7"/>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B7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7981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35708377">
      <w:bodyDiv w:val="1"/>
      <w:marLeft w:val="0"/>
      <w:marRight w:val="0"/>
      <w:marTop w:val="0"/>
      <w:marBottom w:val="0"/>
      <w:divBdr>
        <w:top w:val="none" w:sz="0" w:space="0" w:color="auto"/>
        <w:left w:val="none" w:sz="0" w:space="0" w:color="auto"/>
        <w:bottom w:val="none" w:sz="0" w:space="0" w:color="auto"/>
        <w:right w:val="none" w:sz="0" w:space="0" w:color="auto"/>
      </w:divBdr>
    </w:div>
    <w:div w:id="214646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thalesgroup.com/en/markets/digital-identity-and-security/magazine/brief-history-encrypt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ectigostore.com/blog/5-differences-between-symmetric-vs-asymmetric-encryp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searchsecurity.techtarget.com/definition/Advanced-Encryption-Standar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10</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Sussan, Jonathan</cp:lastModifiedBy>
  <cp:revision>22</cp:revision>
  <dcterms:created xsi:type="dcterms:W3CDTF">2020-02-24T16:11:00Z</dcterms:created>
  <dcterms:modified xsi:type="dcterms:W3CDTF">2021-10-15T17:29:00Z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