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widowControl w:val="0"/>
        <w:spacing w:before="0" w:after="0" w:line="300" w:lineRule="exact"/>
      </w:pPr>
      <w:r>
        <w:rPr/>
        <w:t xml:space="preserve">CedarBefore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Cedar01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Cedar08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Cedar09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Cedar10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CedarAfter</w:t>
      </w:r>
    </w:p>
    <w:sectPr>
      <w:footerReference w:type="default" r:id="reviewFooter"/>
      <w:pgSz w:w="6000" w:h="3200"/>
      <w:pgMar w:top="200" w:right="200" w:bottom="200" w:left="200" w:header="0" w:footer="0" w:gutter="0"/>
    </w:sectPr>
  </w:body>
</w:document>
</file>

<file path=word/footer1.xml><?xml version="1.0" encoding="utf-8"?>
<w:ftr xmlns:w="http://schemas.openxmlformats.org/wordprocessingml/2006/main">
  <w:p>
    <w:r>
      <w:t>FooterProbe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 /><Relationship Id="rSettings" Type="http://schemas.openxmlformats.org/officeDocument/2006/relationships/settings" Target="settings.xml" /><Relationship Id="reviewFooter" Type="http://schemas.openxmlformats.org/officeDocument/2006/relationships/footer" Target="footer1.xml" /></Relationships>
</file>