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-16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20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22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24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25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26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28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30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-32" w:firstLine="0"/>
        <w:jc w:val="both"/>
      </w:pPr>
      <w:r>
        <w:t xml:space="preserve">schedule  to  the  project  office.  Each  report  includes  the  measured  quantity  and  the  name  of  the  person  responsible  for  the  next  review.</w:t>
      </w:r>
    </w:p>
    <w:p>
      <w:pPr>
        <w:ind w:right="1940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1932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1928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1920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060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2052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2048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2040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2782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774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770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762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560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552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548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540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846" w:firstLine="0"/>
        <w:jc w:val="both"/>
      </w:pPr>
      <w:r>
        <w:t xml:space="preserve">WWWW WWWW WWWW WWWW WWWW WWWW WWWW WWWW WWWW</w:t>
      </w:r>
    </w:p>
    <w:p>
      <w:pPr>
        <w:ind w:right="844" w:firstLine="0"/>
        <w:jc w:val="both"/>
      </w:pPr>
      <w:r>
        <w:t xml:space="preserve">WWWW WWWW WWWW WWWW WWWW WWWW WWWW WWWW WWWW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</w:rPr>
    </w:rPrDefault>
    <w:pPrDefault>
      <w:pPr>
        <w:widowControl w:val="0"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