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 opening</w:t>
      </w:r>
    </w:p>
    <w:sdt>
      <w:sdtPr>
        <w:tag w:val="Birch"/>
        <w:id w:val="4100"/>
      </w:sdtPr>
      <w:sdtContent>
        <w:p>
          <w:pPr/>
          <w:commentRangeStart w:id="11"/>
          <w:r>
            <w:rPr/>
            <w:t xml:space="preserve">Cedar revised clause</w:t>
          </w:r>
          <w:commentRangeEnd w:id="11"/>
          <w:r>
            <w:commentReference w:id="11"/>
          </w:r>
        </w:p>
      </w:sdtContent>
    </w:sdt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