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lead</w:t>
      </w:r>
    </w:p>
    <w:p>
      <w:pPr/>
      <w:r>
        <w:rPr/>
        <w:t xml:space="preserve">Dune citation</w:t>
      </w:r>
      <w:r>
        <w:rPr>
          <w:vertAlign w:val="superscript"/>
        </w:rPr>
        <w:footnoteReference w:id="1"/>
      </w:r>
    </w:p>
    <w:p>
      <w:pPr/>
      <w:r>
        <w:rPr/>
        <w:t xml:space="preserve">Reed citation</w:t>
      </w:r>
      <w:r>
        <w:rPr>
          <w:vertAlign w:val="superscript"/>
        </w:rPr>
        <w:footnoteReference w:id="2"/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Cobalt reference</w:t>
      </w:r>
    </w:p>
  </w:footnote>
  <w:footnote w:id="2">
    <w:p>
      <w:pPr/>
      <w:r>
        <w:footnoteRef/>
      </w:r>
      <w:r>
        <w:rPr/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