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CapsuleGrid"/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t xml:space="preserve">The cobalt capsule contains five ceramic lenses.</w:t>
            </w:r>
          </w:p>
        </w:tc>
      </w:tr>
    </w:tbl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/>
    <w:rPr/>
  </w:style>
  <w:style w:type="table" w:styleId="CapsuleGrid">
    <w:name w:val="Capsule Grid"/>
    <w:tblPr>
      <w:tblCellMar>
        <w:top w:w="300" w:type="dxa"/>
        <w:left w:w="120" w:type="dxa"/>
        <w:bottom w:w="180" w:type="dxa"/>
        <w:right w:w="12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