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$125,000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thirty (30)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</w:t>
      </w:r>
      <w:commentRangeStart w:id="2"/>
      <w:bookmarkStart w:id="111" w:name="LiabilityCap"/>
      <w:r>
        <w:t xml:space="preserve">aggregate liability</w:t>
      </w:r>
      <w:r>
        <w:rPr>
          <w:rStyle w:val="FootnoteReference"/>
        </w:rPr>
        <w:footnoteReference w:id="2"/>
      </w:r>
      <w:commentRangeEnd w:id="2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bookmarkEnd w:id="111"/>
      <w:r>
        <w:t xml:space="preserve">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r>
        <w:t xml:space="preserve">For the negotiated cap, see </w:t>
      </w:r>
      <w:hyperlink w:anchor="LiabilityCap">
        <w:r>
          <w:t xml:space="preserve">Section 6</w:t>
        </w:r>
      </w:hyperlink>
      <w:r>
        <w:t xml:space="preserve">.</w:t>
      </w:r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  <w:comment w:id="2" w:author="Evaluation Counsel" w:initials="EC" w:date="2026-01-15T12:00:00Z">
    <w:p w14:paraId="00000001">
      <w:pPr>
        <w:pStyle w:val="CommentText"/>
      </w:pPr>
      <w:r>
        <w:rPr>
          <w:rStyle w:val="CommentReference"/>
        </w:rPr>
        <w:annotationRef/>
      </w:r>
      <w:r>
        <w:t xml:space="preserve">Confirm that the liability cap matches the approved term sheet.</w:t>
      </w:r>
    </w:p>
  </w:comment>
  <w:comment w:id="3" w:author="Finance Reviewer" w:initials="FR" w:date="2026-01-15T12:00:00Z">
    <w:p w14:paraId="00000002">
      <w:pPr>
        <w:pStyle w:val="CommentText"/>
      </w:pPr>
      <w:r>
        <w:rPr>
          <w:rStyle w:val="CommentReference"/>
        </w:rPr>
        <w:annotationRef/>
      </w:r>
      <w:r>
        <w:t xml:space="preserve">Finance confirms the twelve-month fee measure.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done="0" w15:paraIdParent="00000001"/>
</w15:commentsEx>
</file>

<file path=word/commentsIds.xml><?xml version="1.0" encoding="utf-8"?>
<w16cid:commentsIds xmlns:w16cid="http://schemas.microsoft.com/office/word/2016/wordml/cid">
  <w16cid:commentId w16cid:paraId="00000001" w16cid:durableId="00000001"/>
  <w16cid:commentId w16cid:paraId="00000002" w16cid:durableId="00000002"/>
</w16cid:commentsId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approved term sheet is dated January 10, 2026.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Relationship Type="http://schemas.microsoft.com/office/2011/relationships/commentsExtended" Target="/word/commentsExtended.xml" Id="rIdCommentsExtended" /><Relationship Type="http://schemas.microsoft.com/office/2016/09/relationships/commentsIds" Target="/word/commentsIds.xml" Id="rIdCommentsIds" /></Relationships>
</file>