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25e184725f410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4300" w:type="dxa"/>
            <w:gridSpan w:val="2"/>
          </w:tcPr>
          <w:p>
            <w:r>
              <w:t>North gauge</w:t>
            </w:r>
            <w:r>
              <w:t xml:space="preserve"> bridge</w:t>
            </w:r>
          </w:p>
        </w:tc>
        <w:tc>
          <w:tcPr>
            <w:tcW w:w="2900" w:type="dxa"/>
            <w:gridSpan w:val="2"/>
          </w:tcPr>
          <w:p>
            <w:r>
              <w:t xml:space="preserve">North </w:t>
            </w:r>
            <w:r>
              <w:t>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45496b52dd84718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