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6fc9b44430437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rPr/>
        <w:tc>
          <w:tcPr>
            <w:tcW w:w="1800" w:type="dxa"/>
          </w:tcPr>
          <w:p>
            <w:r>
              <w:t>Middle gauge</w:t>
            </w:r>
          </w:p>
        </w:tc>
        <w:tc>
          <w:tcPr>
            <w:tcW w:w="2300" w:type="dxa"/>
          </w:tcPr>
          <w:p>
            <w:r>
              <w:t>Middle bridge</w:t>
            </w:r>
          </w:p>
        </w:tc>
        <w:tc>
          <w:tcPr>
            <w:tcW w:w="3100" w:type="dxa"/>
          </w:tcPr>
          <w:p>
            <w:r>
              <w:t>Middle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f0ed990c89440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