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Optical panel</w:t>
      </w:r>
    </w:p>
    <w:p>
      <w:r>
        <w:drawing>
          <wp:inline>
            <wp:extent cx="1828800" cy="914400"/>
            <wp:docPr id="7" name="Teal inspection pane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914400"/>
                      <a:chOff x="0" y="0"/>
                      <a:chExt cx="1828800" cy="914400"/>
                    </a:xfrm>
                  </wpg:grpSpPr>
                  <wps:wsp>
                    <wps:cNvSpPr/>
                    <wps:spPr>
                      <a:xfrm>
                        <a:off x="0" y="0"/>
                        <a:ext cx="1828800" cy="914400"/>
                      </a:xfrm>
                      <a:prstGeom prst="rect">
                        <a:avLst/>
                      </a:prstGeom>
                      <a:solidFill>
                        <a:srgbClr val="19647E"/>
                      </a:solidFill>
                    </wps:spPr>
                    <wps:bodyPr/>
                  </wps:wsp>
                </wpg:wgp>
              </a:graphicData>
            </a:graphic>
          </wp:inline>
        </w:drawing>
      </w:r>
    </w:p>
    <w:p>
      <w:r>
        <w:t xml:space="preserve">End of inspection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