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r>
        <w:t xml:space="preserve">Observatory inventory</w:t>
      </w:r>
      <w:r>
        <w:rPr>
          <w:color w:val="112233"/>
        </w:rPr>
        <w:tab/>
      </w:r>
      <w:r>
        <w:t xml:space="preserve">North</w:t>
      </w:r>
      <w:r>
        <w:rPr>
          <w:color w:val="223344"/>
        </w:rPr>
        <w:tab/>
      </w:r>
      <w:r>
        <w:t xml:space="preserve">East</w:t>
      </w:r>
      <w:r>
        <w:rPr>
          <w:color w:val="334455"/>
        </w:rPr>
        <w:tab/>
      </w:r>
      <w:r>
        <w:t xml:space="preserve">South</w:t>
      </w:r>
      <w:r>
        <w:t xml:space="preserve">Copper lens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12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