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vAlign w:val="center"/>
            <w:shd w:fill="071A2D"/>
            <w:tcMar>
              <w:top w:w="420" w:type="dxa"/>
              <w:start w:w="360" w:type="dxa"/>
              <w:bottom w:w="410" w:type="dxa"/>
              <w:end w:w="36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spacing w:after="200"/>
            </w:pPr>
            <w:r>
              <w:rPr>
                <w:b/>
                <w:i w:val="0"/>
                <w:color w:val="13BBD4"/>
                <w:sz w:val="18"/>
              </w:rPr>
              <w:t>LIVE PRODUCT GUIDE  •  9.1</w:t>
            </w:r>
          </w:p>
          <w:p>
            <w:pPr>
              <w:pStyle w:val="Title"/>
            </w:pPr>
            <w:r>
              <w:t>Your document just</w:t>
              <w:br/>
              <w:t>became an interface.</w:t>
            </w:r>
          </w:p>
          <w:p>
            <w:pPr>
              <w:pStyle w:val="Subtitle"/>
            </w:pPr>
            <w:r>
              <w:t>Render. Edit. Redline. Save. All inside this browser tab.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096"/>
            <w:shd w:fill="E8FAFC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b/>
                <w:i w:val="0"/>
                <w:color w:val="13BBD4"/>
                <w:sz w:val="16"/>
              </w:rPr>
              <w:t>LOCAL FIRST</w:t>
            </w:r>
          </w:p>
          <w:p>
            <w:pPr>
              <w:spacing w:after="0"/>
            </w:pPr>
            <w:r>
              <w:rPr>
                <w:b/>
                <w:i w:val="0"/>
                <w:color w:val="142238"/>
                <w:sz w:val="19"/>
              </w:rPr>
              <w:t>Your file never uploads</w:t>
            </w:r>
          </w:p>
        </w:tc>
        <w:tc>
          <w:tcPr>
            <w:tcW w:type="dxa" w:w="3096"/>
            <w:shd w:fill="EAF3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b/>
                <w:i w:val="0"/>
                <w:color w:val="245BDB"/>
                <w:sz w:val="16"/>
              </w:rPr>
              <w:t>WORD NATIVE</w:t>
            </w:r>
          </w:p>
          <w:p>
            <w:pPr>
              <w:spacing w:after="0"/>
            </w:pPr>
            <w:r>
              <w:rPr>
                <w:b/>
                <w:i w:val="0"/>
                <w:color w:val="142238"/>
                <w:sz w:val="19"/>
              </w:rPr>
              <w:t>OOXML stays editable</w:t>
            </w:r>
          </w:p>
        </w:tc>
        <w:tc>
          <w:tcPr>
            <w:tcW w:type="dxa" w:w="3096"/>
            <w:shd w:fill="F1ED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b/>
                <w:i w:val="0"/>
                <w:color w:val="7655D9"/>
                <w:sz w:val="16"/>
              </w:rPr>
              <w:t>LOSSLESS OUT</w:t>
            </w:r>
          </w:p>
          <w:p>
            <w:pPr>
              <w:spacing w:after="0"/>
            </w:pPr>
            <w:r>
              <w:rPr>
                <w:b/>
                <w:i w:val="0"/>
                <w:color w:val="142238"/>
                <w:sz w:val="19"/>
              </w:rPr>
              <w:t>Save a real .docx</w:t>
            </w:r>
          </w:p>
        </w:tc>
      </w:tr>
    </w:tbl>
    <w:p>
      <w:pPr>
        <w:spacing w:after="0"/>
      </w:pPr>
    </w:p>
    <w:p>
      <w:pPr>
        <w:pStyle w:val="Kicker"/>
      </w:pPr>
      <w:r>
        <w:rPr>
          <w:b/>
          <w:i w:val="0"/>
          <w:color w:val="245BDB"/>
          <w:sz w:val="18"/>
        </w:rPr>
        <w:t>THIS FILE IS THE TOUR</w:t>
      </w:r>
    </w:p>
    <w:p>
      <w:pPr>
        <w:pStyle w:val="Heading1"/>
        <w:spacing w:before="0"/>
      </w:pPr>
      <w:r>
        <w:t>Welcome to Docxodus.</w:t>
      </w:r>
    </w:p>
    <w:p>
      <w:r>
        <w:rPr>
          <w:b w:val="0"/>
          <w:i w:val="0"/>
          <w:color w:val="52657D"/>
        </w:rPr>
        <w:t>You are looking at a real Word document, rendered and editable without sending it to a server. Use the toolbar above on the content below; every change is written back to native DOCX structure.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8FAFC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3BBD4"/>
            </w:tcBorders>
          </w:tcPr>
          <w:p>
            <w:pPr>
              <w:spacing w:after="80"/>
            </w:pPr>
            <w:r>
              <w:rPr>
                <w:b/>
                <w:i w:val="0"/>
                <w:color w:val="13BBD4"/>
                <w:sz w:val="16"/>
              </w:rPr>
              <w:t>START HERE</w:t>
            </w:r>
          </w:p>
          <w:p>
            <w:pPr>
              <w:spacing w:after="80"/>
            </w:pPr>
            <w:r>
              <w:rPr>
                <w:b/>
                <w:i w:val="0"/>
                <w:color w:val="142238"/>
                <w:sz w:val="26"/>
              </w:rPr>
              <w:t>Select this sentence and make it unmistakably yours.</w:t>
            </w:r>
          </w:p>
          <w:p>
            <w:pPr>
              <w:spacing w:after="0"/>
            </w:pPr>
            <w:r>
              <w:rPr>
                <w:b w:val="0"/>
                <w:i w:val="0"/>
                <w:color w:val="52657D"/>
                <w:sz w:val="19"/>
              </w:rPr>
              <w:t>Try bold, italic, underline, strike, 18 pt, and centered alignment—then use Undo and Redo to watch the document model follow along.</w:t>
            </w:r>
          </w:p>
        </w:tc>
      </w:tr>
    </w:tbl>
    <w:p>
      <w:pPr>
        <w:spacing w:after="0"/>
      </w:pPr>
    </w:p>
    <w:p>
      <w:pPr>
        <w:pStyle w:val="Kicker"/>
      </w:pPr>
      <w:r>
        <w:rPr>
          <w:b/>
          <w:i w:val="0"/>
          <w:color w:val="7655D9"/>
          <w:sz w:val="18"/>
        </w:rPr>
        <w:t>FOUR QUICK WINS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893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2160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696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b/>
                <w:i w:val="0"/>
                <w:color w:val="FFFFFF"/>
                <w:sz w:val="16"/>
              </w:rPr>
              <w:t>WHAT TO TRY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245BDB"/>
                <w:sz w:val="18"/>
              </w:rPr>
              <w:t>01</w:t>
            </w:r>
          </w:p>
        </w:tc>
        <w:tc>
          <w:tcPr>
            <w:tcW w:type="dxa" w:w="2160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ptos Mono" w:hAnsi="Aptos Mono" w:eastAsia="Aptos Mono"/>
                <w:b/>
                <w:i w:val="0"/>
                <w:color w:val="142238"/>
                <w:sz w:val="17"/>
              </w:rPr>
              <w:t>B  I  U  S</w:t>
            </w:r>
          </w:p>
        </w:tc>
        <w:tc>
          <w:tcPr>
            <w:tcW w:type="dxa" w:w="6696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142238"/>
                <w:sz w:val="18"/>
              </w:rPr>
              <w:t>Select the practice sentence below, then combine inline styles.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245BDB"/>
                <w:sz w:val="18"/>
              </w:rPr>
              <w:t>02</w:t>
            </w:r>
          </w:p>
        </w:tc>
        <w:tc>
          <w:tcPr>
            <w:tcW w:type="dxa" w:w="2160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ptos Mono" w:hAnsi="Aptos Mono" w:eastAsia="Aptos Mono"/>
                <w:b/>
                <w:i w:val="0"/>
                <w:color w:val="142238"/>
                <w:sz w:val="17"/>
              </w:rPr>
              <w:t>12 pt  ↕</w:t>
            </w:r>
          </w:p>
        </w:tc>
        <w:tc>
          <w:tcPr>
            <w:tcW w:type="dxa" w:w="6696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142238"/>
                <w:sz w:val="18"/>
              </w:rPr>
              <w:t>Change font size, alignment, and indentation. Undo it. Redo it.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245BDB"/>
                <w:sz w:val="18"/>
              </w:rPr>
              <w:t>03</w:t>
            </w:r>
          </w:p>
        </w:tc>
        <w:tc>
          <w:tcPr>
            <w:tcW w:type="dxa" w:w="2160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ptos Mono" w:hAnsi="Aptos Mono" w:eastAsia="Aptos Mono"/>
                <w:b/>
                <w:i w:val="0"/>
                <w:color w:val="142238"/>
                <w:sz w:val="17"/>
              </w:rPr>
              <w:t>•≡  1≡  ▦</w:t>
            </w:r>
          </w:p>
        </w:tc>
        <w:tc>
          <w:tcPr>
            <w:tcW w:type="dxa" w:w="6696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142238"/>
                <w:sz w:val="18"/>
              </w:rPr>
              <w:t>Turn a paragraph into a list, then insert a table or horizontal rule.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245BDB"/>
                <w:sz w:val="18"/>
              </w:rPr>
              <w:t>04</w:t>
            </w:r>
          </w:p>
        </w:tc>
        <w:tc>
          <w:tcPr>
            <w:tcW w:type="dxa" w:w="2160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ptos Mono" w:hAnsi="Aptos Mono" w:eastAsia="Aptos Mono"/>
                <w:b/>
                <w:i w:val="0"/>
                <w:color w:val="142238"/>
                <w:sz w:val="17"/>
              </w:rPr>
              <w:t>▱  ↓</w:t>
            </w:r>
          </w:p>
        </w:tc>
        <w:tc>
          <w:tcPr>
            <w:tcW w:type="dxa" w:w="6696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142238"/>
                <w:sz w:val="18"/>
              </w:rPr>
              <w:t>Switch to Pages, inspect the layout, then download the edited DOCX.</w:t>
            </w:r>
          </w:p>
        </w:tc>
      </w:tr>
    </w:tbl>
    <w:p>
      <w:r>
        <w:br w:type="page"/>
      </w:r>
    </w:p>
    <w:p>
      <w:pPr>
        <w:pStyle w:val="Kicker"/>
      </w:pPr>
      <w:r>
        <w:rPr>
          <w:b/>
          <w:i w:val="0"/>
          <w:color w:val="13BBD4"/>
          <w:sz w:val="18"/>
        </w:rPr>
        <w:t>01 / HANDS-ON LAB</w:t>
      </w:r>
    </w:p>
    <w:p>
      <w:pPr>
        <w:pStyle w:val="Heading1"/>
      </w:pPr>
      <w:r>
        <w:t>Make the toolbar prove itself.</w:t>
      </w:r>
    </w:p>
    <w:p>
      <w:r>
        <w:rPr>
          <w:b w:val="0"/>
          <w:i w:val="0"/>
          <w:color w:val="52657D"/>
        </w:rPr>
        <w:t>Every exercise below targets actual WordprocessingML. The visual change you see is the same change that survives in the downloaded file.</w:t>
      </w:r>
    </w:p>
    <w:p>
      <w:pPr>
        <w:pStyle w:val="Heading2"/>
      </w:pPr>
      <w:r>
        <w:t>Inline style playground</w:t>
      </w:r>
    </w:p>
    <w:p>
      <w:pPr>
        <w:spacing w:before="160" w:after="160"/>
        <w:ind w:left="173" w:right="173"/>
        <w:jc w:val="center"/>
        <w:shd w:fill="F1EDFF"/>
        <w:pBdr>
          <w:top w:val="single" w:sz="7" w:space="8" w:color="7655D9"/>
          <w:bottom w:val="single" w:sz="7" w:space="8" w:color="7655D9"/>
          <w:left w:val="single" w:sz="7" w:space="8" w:color="7655D9"/>
          <w:right w:val="single" w:sz="7" w:space="8" w:color="7655D9"/>
        </w:pBdr>
      </w:pPr>
      <w:r>
        <w:rPr>
          <w:b w:val="0"/>
          <w:i w:val="0"/>
          <w:color w:val="7655D9"/>
          <w:sz w:val="24"/>
        </w:rPr>
        <w:t>SELECT ME → Design is not decoration; it is clarity made visible.</w:t>
      </w:r>
    </w:p>
    <w:p>
      <w:pPr>
        <w:jc w:val="center"/>
      </w:pPr>
      <w:r>
        <w:rPr>
          <w:b w:val="0"/>
          <w:i w:val="0"/>
          <w:color w:val="52657D"/>
          <w:sz w:val="18"/>
        </w:rPr>
        <w:t>Combine B / I / U / S, then try superscript, subscript, and a different point size.</w:t>
      </w:r>
    </w:p>
    <w:p>
      <w:pPr>
        <w:pStyle w:val="Heading2"/>
      </w:pPr>
      <w:r>
        <w:t>Shape paragraphs</w:t>
      </w:r>
    </w:p>
    <w:p>
      <w:pPr>
        <w:pStyle w:val="ListBullet"/>
        <w:spacing w:after="100"/>
      </w:pPr>
      <w:r>
        <w:rPr>
          <w:b/>
          <w:i w:val="0"/>
          <w:color w:val="13BBD4"/>
          <w:sz w:val="20"/>
        </w:rPr>
        <w:t>Alignment</w:t>
      </w:r>
      <w:r>
        <w:rPr>
          <w:b w:val="0"/>
          <w:i w:val="0"/>
          <w:color w:val="52657D"/>
          <w:sz w:val="20"/>
        </w:rPr>
        <w:t xml:space="preserve"> — Move a paragraph left, center, right, or justify it.</w:t>
      </w:r>
    </w:p>
    <w:p>
      <w:pPr>
        <w:pStyle w:val="ListBullet"/>
        <w:spacing w:after="100"/>
      </w:pPr>
      <w:r>
        <w:rPr>
          <w:b/>
          <w:i w:val="0"/>
          <w:color w:val="245BDB"/>
          <w:sz w:val="20"/>
        </w:rPr>
        <w:t>Lists</w:t>
      </w:r>
      <w:r>
        <w:rPr>
          <w:b w:val="0"/>
          <w:i w:val="0"/>
          <w:color w:val="52657D"/>
          <w:sz w:val="20"/>
        </w:rPr>
        <w:t xml:space="preserve"> — Toggle bullets or numbering without flattening the paragraph.</w:t>
      </w:r>
    </w:p>
    <w:p>
      <w:pPr>
        <w:pStyle w:val="ListBullet"/>
        <w:spacing w:after="100"/>
      </w:pPr>
      <w:r>
        <w:rPr>
          <w:b/>
          <w:i w:val="0"/>
          <w:color w:val="7655D9"/>
          <w:sz w:val="20"/>
        </w:rPr>
        <w:t>Indentation</w:t>
      </w:r>
      <w:r>
        <w:rPr>
          <w:b w:val="0"/>
          <w:i w:val="0"/>
          <w:color w:val="52657D"/>
          <w:sz w:val="20"/>
        </w:rPr>
        <w:t xml:space="preserve"> — Nudge structure in or out by one clean step.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b/>
                <w:i w:val="0"/>
                <w:color w:val="159B72"/>
                <w:sz w:val="16"/>
              </w:rPr>
              <w:t>TRY A STRUCTURAL EDIT</w:t>
            </w:r>
          </w:p>
          <w:p>
            <w:pPr>
              <w:spacing w:after="80"/>
            </w:pPr>
            <w:r>
              <w:rPr>
                <w:b/>
                <w:i w:val="0"/>
                <w:color w:val="142238"/>
                <w:sz w:val="26"/>
              </w:rPr>
              <w:t>Place your cursor here, then insert something new.</w:t>
            </w:r>
          </w:p>
          <w:p>
            <w:pPr>
              <w:spacing w:after="0"/>
            </w:pPr>
            <w:r>
              <w:rPr>
                <w:b w:val="0"/>
                <w:i w:val="0"/>
                <w:color w:val="52657D"/>
                <w:sz w:val="19"/>
              </w:rPr>
              <w:t>Add a 2 × 2 table, a horizontal rule, or a footnote. Structural controls create native document parts—not visual approximations.</w:t>
            </w:r>
          </w:p>
        </w:tc>
      </w:tr>
    </w:tbl>
    <w:p>
      <w:pPr>
        <w:pStyle w:val="Heading2"/>
      </w:pPr>
      <w:r>
        <w:t>A table worth preserving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456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b/>
                <w:i w:val="0"/>
                <w:color w:val="FFFFFF"/>
                <w:sz w:val="15"/>
              </w:rPr>
              <w:t>DOCUMENT FEATURE</w:t>
            </w:r>
          </w:p>
        </w:tc>
        <w:tc>
          <w:tcPr>
            <w:tcW w:type="dxa" w:w="3024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b/>
                <w:i w:val="0"/>
                <w:color w:val="FFFFFF"/>
                <w:sz w:val="15"/>
              </w:rPr>
              <w:t>IN THE BROWSER</w:t>
            </w:r>
          </w:p>
        </w:tc>
        <w:tc>
          <w:tcPr>
            <w:tcW w:type="dxa" w:w="3240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b/>
                <w:i w:val="0"/>
                <w:color w:val="FFFFFF"/>
                <w:sz w:val="15"/>
              </w:rPr>
              <w:t>IN THE SAVED DOCX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142238"/>
                <w:sz w:val="17"/>
              </w:rPr>
              <w:t>Styles &amp; inline formatting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Faithful render + live edit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Native run and style properties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142238"/>
                <w:sz w:val="17"/>
              </w:rPr>
              <w:t>Tables &amp; numbering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Structured, selectable content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Real tables and list definitions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142238"/>
                <w:sz w:val="17"/>
              </w:rPr>
              <w:t>Footnotes &amp; hyperlinks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Linked references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Relationship-backed OOXML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142238"/>
                <w:sz w:val="17"/>
              </w:rPr>
              <w:t>Headers, footers &amp; sections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Full document context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Original section structure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/>
                <w:i w:val="0"/>
                <w:color w:val="142238"/>
                <w:sz w:val="17"/>
              </w:rPr>
              <w:t>Tracked changes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Visible redline semantics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b w:val="0"/>
                <w:i w:val="0"/>
                <w:color w:val="52657D"/>
                <w:sz w:val="17"/>
              </w:rPr>
              <w:t>Word-native revisions</w:t>
            </w:r>
          </w:p>
        </w:tc>
      </w:tr>
    </w:tbl>
    <w:p>
      <w:pPr>
        <w:pStyle w:val="Heading2"/>
      </w:pPr>
      <w:r>
        <w:t>History without fear</w:t>
      </w:r>
    </w:p>
    <w:p>
      <w:r>
        <w:rPr>
          <w:b/>
          <w:i w:val="0"/>
          <w:color w:val="142238"/>
        </w:rPr>
        <w:t xml:space="preserve">Make a change. </w:t>
      </w:r>
      <w:r>
        <w:rPr>
          <w:b/>
          <w:i w:val="0"/>
          <w:color w:val="7655D9"/>
        </w:rPr>
        <w:t xml:space="preserve">Undo it. </w:t>
      </w:r>
      <w:r>
        <w:rPr>
          <w:b/>
          <w:i w:val="0"/>
          <w:color w:val="245BDB"/>
        </w:rPr>
        <w:t xml:space="preserve">Redo it. </w:t>
      </w:r>
      <w:r>
        <w:rPr>
          <w:b w:val="0"/>
          <w:i w:val="0"/>
          <w:color w:val="52657D"/>
        </w:rPr>
        <w:t>The editor remounts only what changed, so the rest of the document stays stable.</w:t>
      </w:r>
    </w:p>
    <w:p>
      <w:r>
        <w:br w:type="page"/>
      </w:r>
    </w:p>
    <w:p>
      <w:pPr>
        <w:pStyle w:val="Kicker"/>
      </w:pPr>
      <w:r>
        <w:rPr>
          <w:b/>
          <w:i w:val="0"/>
          <w:color w:val="13BBD4"/>
          <w:sz w:val="18"/>
        </w:rPr>
        <w:t>02 / UNDER THE HOOD</w:t>
      </w:r>
    </w:p>
    <w:p>
      <w:pPr>
        <w:pStyle w:val="Heading1"/>
      </w:pPr>
      <w:r>
        <w:t>A Word engine, not an upload form.</w:t>
      </w:r>
    </w:p>
    <w:p>
      <w:r>
        <w:rPr>
          <w:b w:val="0"/>
          <w:i w:val="0"/>
          <w:color w:val="52657D"/>
        </w:rPr>
        <w:t>Docxodus brings a trimmed .NET WebAssembly runtime and structure-aware OOXML editing into the browser. The source bytes stay local; the result remains a Word 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240"/>
            <w:shd w:fill="EAF3FF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b/>
                <w:i w:val="0"/>
                <w:color w:val="245BDB"/>
                <w:sz w:val="36"/>
              </w:rPr>
              <w:t>1</w:t>
            </w:r>
          </w:p>
          <w:p>
            <w:r>
              <w:rPr>
                <w:b/>
                <w:i w:val="0"/>
                <w:color w:val="142238"/>
                <w:sz w:val="20"/>
              </w:rPr>
              <w:t>LOAD</w:t>
            </w:r>
          </w:p>
          <w:p>
            <w:r>
              <w:rPr>
                <w:b w:val="0"/>
                <w:i w:val="0"/>
                <w:color w:val="52657D"/>
                <w:sz w:val="17"/>
              </w:rPr>
              <w:t>Fetch or open DOCX bytes</w:t>
            </w:r>
          </w:p>
        </w:tc>
        <w:tc>
          <w:tcPr>
            <w:tcW w:type="dxa" w:w="3240"/>
            <w:shd w:fill="E8FAFC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b/>
                <w:i w:val="0"/>
                <w:color w:val="13BBD4"/>
                <w:sz w:val="36"/>
              </w:rPr>
              <w:t>2</w:t>
            </w:r>
          </w:p>
          <w:p>
            <w:r>
              <w:rPr>
                <w:b/>
                <w:i w:val="0"/>
                <w:color w:val="142238"/>
                <w:sz w:val="20"/>
              </w:rPr>
              <w:t>EDIT</w:t>
            </w:r>
          </w:p>
          <w:p>
            <w:r>
              <w:rPr>
                <w:b w:val="0"/>
                <w:i w:val="0"/>
                <w:color w:val="52657D"/>
                <w:sz w:val="17"/>
              </w:rPr>
              <w:t>Target stable document anchors</w:t>
            </w:r>
          </w:p>
        </w:tc>
        <w:tc>
          <w:tcPr>
            <w:tcW w:type="dxa" w:w="3240"/>
            <w:shd w:fill="EAF8F2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b/>
                <w:i w:val="0"/>
                <w:color w:val="159B72"/>
                <w:sz w:val="36"/>
              </w:rPr>
              <w:t>3</w:t>
            </w:r>
          </w:p>
          <w:p>
            <w:r>
              <w:rPr>
                <w:b/>
                <w:i w:val="0"/>
                <w:color w:val="142238"/>
                <w:sz w:val="20"/>
              </w:rPr>
              <w:t>SAVE</w:t>
            </w:r>
          </w:p>
          <w:p>
            <w:r>
              <w:rPr>
                <w:b w:val="0"/>
                <w:i w:val="0"/>
                <w:color w:val="52657D"/>
                <w:sz w:val="17"/>
              </w:rPr>
              <w:t>Rebuild a lossless .docx</w:t>
            </w:r>
          </w:p>
        </w:tc>
      </w:tr>
    </w:tbl>
    <w:p>
      <w:pPr>
        <w:pStyle w:val="Heading2"/>
      </w:pPr>
      <w:r>
        <w:t>What never crosses the wire</w:t>
      </w:r>
    </w:p>
    <w:p>
      <w:pPr>
        <w:pStyle w:val="ListBullet"/>
        <w:spacing w:after="100"/>
      </w:pPr>
      <w:r>
        <w:rPr>
          <w:b/>
          <w:i w:val="0"/>
          <w:color w:val="159B72"/>
          <w:sz w:val="20"/>
        </w:rPr>
        <w:t>Your source document</w:t>
      </w:r>
      <w:r>
        <w:rPr>
          <w:b w:val="0"/>
          <w:i w:val="0"/>
          <w:color w:val="52657D"/>
          <w:sz w:val="20"/>
        </w:rPr>
        <w:t xml:space="preserve"> — the browser reads it directly into memory.</w:t>
      </w:r>
    </w:p>
    <w:p>
      <w:pPr>
        <w:pStyle w:val="ListBullet"/>
        <w:spacing w:after="100"/>
      </w:pPr>
      <w:r>
        <w:rPr>
          <w:b/>
          <w:i w:val="0"/>
          <w:color w:val="159B72"/>
          <w:sz w:val="20"/>
        </w:rPr>
        <w:t>Your edits</w:t>
      </w:r>
      <w:r>
        <w:rPr>
          <w:b w:val="0"/>
          <w:i w:val="0"/>
          <w:color w:val="52657D"/>
          <w:sz w:val="20"/>
        </w:rPr>
        <w:t xml:space="preserve"> — formatting and structural mutations happen in the local session.</w:t>
      </w:r>
    </w:p>
    <w:p>
      <w:pPr>
        <w:pStyle w:val="ListBullet"/>
        <w:spacing w:after="100"/>
      </w:pPr>
      <w:r>
        <w:rPr>
          <w:b/>
          <w:i w:val="0"/>
          <w:color w:val="159B72"/>
          <w:sz w:val="20"/>
        </w:rPr>
        <w:t>Your exported file</w:t>
      </w:r>
      <w:r>
        <w:rPr>
          <w:b w:val="0"/>
          <w:i w:val="0"/>
          <w:color w:val="52657D"/>
          <w:sz w:val="20"/>
        </w:rPr>
        <w:t xml:space="preserve"> — Save produces bytes locally and the browser downloads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b/>
                <w:i w:val="0"/>
                <w:color w:val="159B72"/>
                <w:sz w:val="16"/>
              </w:rPr>
              <w:t>PRIVACY BY ARCHITECTURE</w:t>
            </w:r>
          </w:p>
          <w:p>
            <w:pPr>
              <w:spacing w:after="80"/>
            </w:pPr>
            <w:r>
              <w:rPr>
                <w:b/>
                <w:i w:val="0"/>
                <w:color w:val="142238"/>
                <w:sz w:val="26"/>
              </w:rPr>
              <w:t>No document server is hiding behind the demo.</w:t>
            </w:r>
          </w:p>
          <w:p>
            <w:pPr>
              <w:spacing w:after="0"/>
            </w:pPr>
            <w:r>
              <w:rPr>
                <w:b w:val="0"/>
                <w:i w:val="0"/>
                <w:color w:val="52657D"/>
                <w:sz w:val="19"/>
              </w:rPr>
              <w:t>Network traffic loads the application runtime and this public sample. Your edits are never posted back to Docxodus or GitHub Pages.</w:t>
            </w:r>
          </w:p>
        </w:tc>
      </w:tr>
    </w:tbl>
    <w:p>
      <w:pPr>
        <w:pStyle w:val="Heading2"/>
      </w:pPr>
      <w:r>
        <w:t>Continuous or page-aware</w:t>
      </w:r>
    </w:p>
    <w:p>
      <w:r>
        <w:rPr>
          <w:b w:val="0"/>
          <w:i w:val="0"/>
          <w:color w:val="52657D"/>
        </w:rPr>
        <w:t>Use Pages in the toolbar to switch from a continuous editing surface to document page boxes. The source file stays open and every edit remains available in either view.</w:t>
      </w:r>
    </w:p>
    <w:p>
      <w:pPr>
        <w:pStyle w:val="Heading2"/>
      </w:pPr>
      <w:r>
        <w:t>One final proof</w:t>
      </w:r>
    </w:p>
    <w:p>
      <w:r>
        <w:rPr>
          <w:b/>
          <w:i w:val="0"/>
          <w:color w:val="142238"/>
        </w:rPr>
        <w:t xml:space="preserve">Download this guide, open it in Word or LibreOffice, and inspect your edits. </w:t>
      </w:r>
      <w:r>
        <w:rPr>
          <w:b/>
          <w:i w:val="0"/>
          <w:color w:val="245BDB"/>
        </w:rPr>
        <w:t>That round trip is the product.</w:t>
      </w:r>
    </w:p>
    <w:p>
      <w:r>
        <w:br w:type="page"/>
      </w:r>
    </w:p>
    <w:p>
      <w:pPr>
        <w:pStyle w:val="Kicker"/>
      </w:pPr>
      <w:r>
        <w:rPr>
          <w:b/>
          <w:i w:val="0"/>
          <w:color w:val="13BBD4"/>
          <w:sz w:val="18"/>
        </w:rPr>
        <w:t>03 / EMBED DOCXODUS</w:t>
      </w:r>
    </w:p>
    <w:p>
      <w:pPr>
        <w:pStyle w:val="Heading1"/>
      </w:pPr>
      <w:r>
        <w:t>Take the editor with you.</w:t>
      </w:r>
    </w:p>
    <w:p>
      <w:r>
        <w:rPr>
          <w:b w:val="0"/>
          <w:i w:val="0"/>
          <w:color w:val="52657D"/>
        </w:rPr>
        <w:t>The demo offers two deployment modes. Choose a hosted iframe for the fastest proof, or import the versioned module when Docxodus should feel native to your application.</w:t>
      </w:r>
    </w:p>
    <w:p>
      <w:pPr>
        <w:pStyle w:val="Heading2"/>
      </w:pPr>
      <w:r>
        <w:t>A. Drop-in player</w:t>
      </w:r>
    </w:p>
    <w:p>
      <w:r>
        <w:rPr>
          <w:b w:val="0"/>
          <w:i w:val="0"/>
          <w:color w:val="52657D"/>
        </w:rPr>
        <w:t>Use the 480 × 480 hosted player in any website that accepts iframe HTML.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71A2D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>&lt;iframe src="https://jsv4.github.io/Docxodus/demo/player.html"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 xml:space="preserve">        width="480" height="480"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 xml:space="preserve">        sandbox="allow-scripts allow-same-origin allow-downloads"&gt;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>&lt;/iframe&gt;</w:t>
            </w:r>
          </w:p>
        </w:tc>
      </w:tr>
    </w:tbl>
    <w:p>
      <w:pPr>
        <w:pStyle w:val="Heading2"/>
      </w:pPr>
      <w:r>
        <w:t>B. Native module</w:t>
      </w:r>
    </w:p>
    <w:p>
      <w:r>
        <w:rPr>
          <w:b w:val="0"/>
          <w:i w:val="0"/>
          <w:color w:val="52657D"/>
        </w:rPr>
        <w:t>Import the pinned ESM bundle, then point createEditor at a container and any CORS-readable DOCX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6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>import { createEditor } from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 xml:space="preserve">  "https://cdn.jsdelivr.net/npm/docxodus@9.1.0/dist/embed.bundle.js";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 xml:space="preserve"> </w:t>
            </w:r>
          </w:p>
          <w:p>
            <w:pPr>
              <w:pStyle w:val="DemoCode"/>
            </w:pPr>
            <w:r>
              <w:rPr>
                <w:rFonts w:ascii="Aptos Mono" w:hAnsi="Aptos Mono" w:eastAsia="Aptos Mono"/>
                <w:b w:val="0"/>
                <w:i w:val="0"/>
                <w:color w:val="D7EBFF"/>
                <w:sz w:val="17"/>
              </w:rPr>
              <w:t>await createEditor("#editor", "/documents/example.docx");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1EDFF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7655D9"/>
            </w:tcBorders>
          </w:tcPr>
          <w:p>
            <w:pPr>
              <w:spacing w:after="80"/>
            </w:pPr>
            <w:r>
              <w:rPr>
                <w:b/>
                <w:i w:val="0"/>
                <w:color w:val="7655D9"/>
                <w:sz w:val="16"/>
              </w:rPr>
              <w:t>SOCIAL SHARING</w:t>
            </w:r>
          </w:p>
          <w:p>
            <w:pPr>
              <w:spacing w:after="80"/>
            </w:pPr>
            <w:r>
              <w:rPr>
                <w:b/>
                <w:i w:val="0"/>
                <w:color w:val="142238"/>
                <w:sz w:val="26"/>
              </w:rPr>
              <w:t>Share the landing page; embed the player on sites you control.</w:t>
            </w:r>
          </w:p>
          <w:p>
            <w:pPr>
              <w:spacing w:after="0"/>
            </w:pPr>
            <w:r>
              <w:rPr>
                <w:b w:val="0"/>
                <w:i w:val="0"/>
                <w:color w:val="52657D"/>
                <w:sz w:val="19"/>
              </w:rPr>
              <w:t>X and LinkedIn open the live demo from a link card. They do not execute arbitrary iframe HTML pasted into a post.</w:t>
            </w:r>
          </w:p>
        </w:tc>
      </w:tr>
    </w:tbl>
    <w:p>
      <w:pPr>
        <w:pStyle w:val="Heading2"/>
      </w:pPr>
      <w:r>
        <w:t>Keep exploring</w:t>
      </w:r>
    </w:p>
    <w:p>
      <w:hyperlink r:id="rId11">
        <w:r>
          <w:rPr>
            <w:color w:val="245BDB"/>
            <w:u w:val="single"/>
          </w:rPr>
          <w:t>Live demo</w:t>
        </w:r>
      </w:hyperlink>
      <w:r>
        <w:rPr>
          <w:b w:val="0"/>
          <w:i w:val="0"/>
          <w:color w:val="CED9E7"/>
        </w:rPr>
        <w:t xml:space="preserve">   •   </w:t>
      </w:r>
      <w:hyperlink r:id="rId12">
        <w:r>
          <w:rPr>
            <w:color w:val="245BDB"/>
            <w:u w:val="single"/>
          </w:rPr>
          <w:t>GitHub repository</w:t>
        </w:r>
      </w:hyperlink>
      <w:r>
        <w:rPr>
          <w:b w:val="0"/>
          <w:i w:val="0"/>
          <w:color w:val="CED9E7"/>
        </w:rPr>
        <w:t xml:space="preserve">   •   </w:t>
      </w:r>
      <w:hyperlink r:id="rId13">
        <w:r>
          <w:rPr>
            <w:color w:val="245BDB"/>
            <w:u w:val="single"/>
          </w:rPr>
          <w:t>npm package</w:t>
        </w:r>
      </w:hyperlink>
    </w:p>
    <w:p>
      <w:pPr>
        <w:spacing w:before="400"/>
        <w:jc w:val="center"/>
      </w:pPr>
      <w:r>
        <w:rPr>
          <w:b/>
          <w:i w:val="0"/>
          <w:color w:val="13BBD4"/>
          <w:sz w:val="20"/>
        </w:rPr>
        <w:t>DOCX IN. DOCX OUT.</w:t>
      </w:r>
    </w:p>
    <w:p>
      <w:pPr>
        <w:jc w:val="center"/>
      </w:pPr>
      <w:r>
        <w:rPr>
          <w:b/>
          <w:i w:val="0"/>
          <w:color w:val="071A2D"/>
          <w:sz w:val="36"/>
        </w:rPr>
        <w:t>The browser is the document workspace now.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37" w:bottom="835" w:left="1037" w:header="389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52657D"/>
        <w:sz w:val="15"/>
      </w:rPr>
      <w:t xml:space="preserve">DOCXODUS  •  LIVE PRODUCT GUIDE   | 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5" w:space="5" w:color="CED9E7"/>
      </w:pBdr>
    </w:pPr>
    <w:r>
      <w:rPr>
        <w:b/>
        <w:i w:val="0"/>
        <w:color w:val="245BDB"/>
        <w:sz w:val="16"/>
      </w:rPr>
      <w:t>DOCXODUS</w:t>
    </w:r>
    <w:r>
      <w:rPr>
        <w:b w:val="0"/>
        <w:i w:val="0"/>
        <w:color w:val="52657D"/>
        <w:sz w:val="14"/>
      </w:rPr>
      <w:t xml:space="preserve">  /  BROWSER DOCUMENT ENGINE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40" w:lineRule="auto"/>
    </w:pPr>
    <w:rPr>
      <w:rFonts w:ascii="Aptos" w:hAnsi="Aptos" w:eastAsia="Aptos"/>
      <w:color w:val="142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71A2D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5BD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FFFFF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ptos Display" w:hAnsi="Aptos Display" w:eastAsia="Aptos Display"/>
      <w:b w:val="0"/>
      <w:i/>
      <w:iCs/>
      <w:color w:val="BED7F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160" w:after="60"/>
      <w:keepNext/>
    </w:pPr>
    <w:rPr>
      <w:rFonts w:ascii="Aptos" w:hAnsi="Aptos"/>
      <w:b/>
      <w:color w:val="13BBD4"/>
      <w:sz w:val="18"/>
    </w:rPr>
  </w:style>
  <w:style w:type="paragraph" w:customStyle="1" w:styleId="DemoCode">
    <w:name w:val="Demo Code"/>
    <w:pPr>
      <w:spacing w:before="0" w:after="0"/>
      <w:ind w:left="259" w:right="259"/>
    </w:pPr>
    <w:rPr>
      <w:rFonts w:ascii="Aptos Mono" w:hAnsi="Aptos Mono"/>
      <w:color w:val="D7EBF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sv4.github.io/Docxodus/demo/" TargetMode="External"/><Relationship Id="rId12" Type="http://schemas.openxmlformats.org/officeDocument/2006/relationships/hyperlink" Target="https://github.com/JSv4/Docxodus" TargetMode="External"/><Relationship Id="rId13" Type="http://schemas.openxmlformats.org/officeDocument/2006/relationships/hyperlink" Target="https://www.npmjs.com/package/docxod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Docxodus Live Product Guide</dc:title>
  <dc:subject>Interactive guide for the Docxodus browser DOCX editor</dc:subject>
  <dc:creator>Docxodus</dc:creator>
  <cp:keywords>Docxodus, DOCX, OOXML, WebAssembly, browser editor</cp:keywords>
  <dc:description>Generated by tools/generate-demo-guide.py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