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  <w:r>
        <mc:AlternateContent>
          <mc:Choice Requires="unknown">
            <w:drawing>
              <wp:inline>
                <wp:extent cx="2540000" cy="1270000"/>
                <wp:docPr id="1" name="AshPanel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pPr/>
                            <w:r>
                              <w:rPr/>
                              <w:t xml:space="preserve">InactiveChoice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shPanel" style="width:200pt;height:100pt">
                <v:textbox>
                  <w:txbxContent>
                    <w:p>
                      <w:pPr/>
                      <w:r>
                        <w:rPr/>
                        <w:t xml:space="preserve">AshInside</w:t>
                      </w:r>
                    </w:p>
                  </w:txbxContent>
                </v:textbox>
              </v:shape>
            </w:pict>
          </mc:Fallback>
        </mc:AlternateContent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