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800"/>
        <w:gridCol w:w="1200"/>
        <w:gridCol w:w="1200"/>
        <w:gridCol w:w="1600"/>
      </w:tblGrid>
      <w:tr>
        <w:tc>
          <w:tcPr>
            <w:tcW w:w="800" w:type="dxa"/>
            <w:vMerge w:val="restart"/>
          </w:tcPr>
          <w:p>
            <w:pPr>
              <w:spacing w:line="300" w:lineRule="exact"/>
            </w:pPr>
            <w:r>
              <w:rPr/>
              <w:t xml:space="preserve">FlintN</w:t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FlintBridge01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FlintGrid01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FlintBridge02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FlintGrid02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FlintBridge03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FlintGrid03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FlintBridge04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FlintGrid04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FlintBridge05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FlintGrid05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FlintBridge06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FlintGrid06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FlintBridge07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FlintGrid07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FlintBridge08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FlintGrid08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FlintBridge09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FlintGrid09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FlintBridge10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FlintGrid10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FlintBridge11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FlintGrid11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FlintBridge12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FlintGrid12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FlintBridge13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FlintGrid13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FlintBridge14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FlintGrid14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 w:val="restart"/>
          </w:tcPr>
          <w:p>
            <w:pPr>
              <w:spacing w:line="300" w:lineRule="exact"/>
            </w:pPr>
            <w:r>
              <w:rPr/>
              <w:t xml:space="preserve">FlintMergeBridge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FlintGrid15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FlintGrid16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FlintGrid17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FlintGrid18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FlintGrid19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FlintGrid20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FlintGrid21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FlintGrid22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FlintGrid23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FlintGrid24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FlintGrid25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FlintGrid26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FlintGrid27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FlintGrid28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FlintGrid29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FlintGrid30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FlintGrid31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FlintGrid32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FlintGrid33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FlintGrid34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FlintGrid35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FlintGrid36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FlintGrid37</w:t>
            </w:r>
          </w:p>
        </w:tc>
      </w:tr>
    </w:tbl>
    <w:p>
      <w:pPr/>
      <w:r>
        <w:rPr/>
        <w:t xml:space="preserve">FlintGridReceipt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