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line="300" w:lineRule="auto"/>
      </w:pPr>
      <w:r>
        <w:rPr>
          <w:b/>
        </w:rPr>
        <w:t xml:space="preserve">FlintPulse01 follows a copper ribbon around the quiet gallery. </w:t>
      </w:r>
      <w:r>
        <w:rPr/>
        <w:t xml:space="preserve">FlintPulse02 follows a copper ribbon around the quiet gallery. </w:t>
      </w:r>
      <w:r>
        <w:rPr/>
        <w:t xml:space="preserve">FlintPulse03 follows a copper ribbon around the quiet gallery. </w:t>
      </w:r>
      <w:r>
        <w:rPr/>
        <w:t xml:space="preserve">FlintPulse04 follows a copper ribbon around the quiet gallery. </w:t>
      </w:r>
      <w:r>
        <w:rPr/>
        <w:t xml:space="preserve">FlintPulse05 follows a copper ribbon around the quiet gallery. </w:t>
      </w:r>
      <w:r>
        <w:rPr/>
        <w:t xml:space="preserve">FlintPulse06 follows a copper ribbon around the quiet gallery. </w:t>
      </w:r>
      <w:r>
        <w:rPr/>
        <w:t xml:space="preserve">FlintPulse07 follows a copper ribbon around the quiet gallery. </w:t>
      </w:r>
      <w:r>
        <w:rPr>
          <w:b/>
        </w:rPr>
        <w:t xml:space="preserve">FlintPulse08 follows a copper ribbon around the quiet gallery. </w:t>
      </w:r>
      <w:r>
        <w:rPr/>
        <w:t xml:space="preserve">FlintPulse09 follows a copper ribbon around the quiet gallery. </w:t>
      </w:r>
      <w:r>
        <w:rPr/>
        <w:t xml:space="preserve">FlintPulse10 follows a copper ribbon around the quiet gallery. </w:t>
      </w:r>
      <w:r>
        <w:rPr/>
        <w:t xml:space="preserve">FlintPulse11 follows a copper ribbon around the quiet gallery. </w:t>
      </w:r>
      <w:r>
        <w:rPr/>
        <w:t xml:space="preserve">FlintPulse12 follows a copper ribbon around the quiet gallery. </w:t>
      </w:r>
      <w:r>
        <w:rPr/>
        <w:t xml:space="preserve">FlintPulse13 follows a copper ribbon around the quiet gallery. </w:t>
      </w:r>
      <w:r>
        <w:rPr/>
        <w:t xml:space="preserve">FlintPulse14 follows a copper ribbon around the quiet gallery. </w:t>
      </w:r>
      <w:r>
        <w:rPr>
          <w:b/>
        </w:rPr>
        <w:t xml:space="preserve">FlintPulse15 follows a copper ribbon around the quiet gallery. </w:t>
      </w:r>
      <w:r>
        <w:rPr/>
        <w:t xml:space="preserve">FlintPulse16 follows a copper ribbon around the quiet gallery. </w:t>
      </w:r>
      <w:r>
        <w:rPr/>
        <w:t xml:space="preserve">FlintPulse17 follows a copper ribbon around the quiet gallery. </w:t>
      </w:r>
      <w:r>
        <w:rPr/>
        <w:t xml:space="preserve">FlintPulse18 follows a copper ribbon around the quiet gallery. </w:t>
      </w:r>
      <w:r>
        <w:rPr/>
        <w:t xml:space="preserve">FlintPulse19 follows a copper ribbon around the quiet gallery. </w:t>
      </w:r>
      <w:r>
        <w:rPr/>
        <w:t xml:space="preserve">FlintPulse20 follows a copper ribbon around the quiet gallery. </w:t>
      </w:r>
      <w:r>
        <w:rPr/>
        <w:t xml:space="preserve">FlintPulse21 follows a copper ribbon around the quiet gallery. </w:t>
      </w:r>
      <w:r>
        <w:rPr>
          <w:b/>
        </w:rPr>
        <w:t xml:space="preserve">FlintPulse22 follows a copper ribbon around the quiet gallery. </w:t>
      </w:r>
      <w:r>
        <w:rPr/>
        <w:t xml:space="preserve">FlintPulse23 follows a copper ribbon around the quiet gallery. </w:t>
      </w:r>
      <w:r>
        <w:footnoteReference w:id="1"/>
      </w:r>
      <w:r>
        <w:rPr/>
        <w:t xml:space="preserve">FlintPulse24 follows a copper ribbon around the quiet gallery. </w:t>
      </w:r>
      <w:r>
        <w:rPr/>
        <w:t xml:space="preserve">FlintPulse25 follows a copper ribbon around the quiet gallery. </w:t>
      </w:r>
      <w:r>
        <w:rPr/>
        <w:t xml:space="preserve">FlintPulse26 follows a copper ribbon around the quiet gallery. </w:t>
      </w:r>
      <w:r>
        <w:rPr/>
        <w:t xml:space="preserve">FlintPulse27 follows a copper ribbon around the quiet gallery. </w:t>
      </w:r>
      <w:r>
        <w:rPr/>
        <w:t xml:space="preserve">FlintPulse28 follows a copper ribbon around the quiet gallery. </w:t>
      </w:r>
      <w:r>
        <w:rPr>
          <w:b/>
        </w:rPr>
        <w:t xml:space="preserve">FlintPulse29 follows a copper ribbon around the quiet gallery. </w:t>
      </w:r>
      <w:r>
        <w:rPr/>
        <w:t xml:space="preserve">FlintPulse30 follows a copper ribbon around the quiet gallery. </w:t>
      </w:r>
      <w:r>
        <w:rPr/>
        <w:t xml:space="preserve">FlintPulse31 follows a copper ribbon around the quiet gallery. </w:t>
      </w:r>
      <w:r>
        <w:rPr/>
        <w:t xml:space="preserve">FlintPulse32 follows a copper ribbon around the quiet gallery. </w:t>
      </w:r>
      <w:r>
        <w:rPr/>
        <w:t xml:space="preserve">FlintPulse33 follows a copper ribbon around the quiet gallery. </w:t>
      </w:r>
      <w:r>
        <w:rPr/>
        <w:t xml:space="preserve">FlintPulse34 follows a copper ribbon around the quiet gallery. </w:t>
      </w:r>
      <w:r>
        <w:rPr/>
        <w:t xml:space="preserve">FlintPulse35 follows a copper ribbon around the quiet gallery. </w:t>
      </w:r>
      <w:r>
        <w:rPr>
          <w:b/>
        </w:rPr>
        <w:t xml:space="preserve">FlintPulse36 follows a copper ribbon around the quiet gallery. </w:t>
      </w:r>
      <w:r>
        <w:rPr/>
        <w:t xml:space="preserve">FlintPulse37 follows a copper ribbon around the quiet gallery. </w:t>
      </w:r>
      <w:r>
        <w:rPr/>
        <w:t xml:space="preserve">FlintPulse38 follows a copper ribbon around the quiet gallery. </w:t>
      </w:r>
      <w:r>
        <w:rPr/>
        <w:t xml:space="preserve">FlintPulse39 follows a copper ribbon around the quiet gallery. </w:t>
      </w:r>
      <w:r>
        <w:rPr/>
        <w:t xml:space="preserve">FlintPulse40 follows a copper ribbon around the quiet gallery. </w:t>
      </w:r>
      <w:r>
        <w:rPr/>
        <w:t xml:space="preserve">FlintPulse41 follows a copper ribbon around the quiet gallery. </w:t>
      </w:r>
      <w:r>
        <w:rPr/>
        <w:t xml:space="preserve">FlintPulse42 follows a copper ribbon around the quiet gallery. </w:t>
      </w:r>
      <w:r>
        <w:rPr>
          <w:b/>
        </w:rPr>
        <w:t xml:space="preserve">FlintPulse43 follows a copper ribbon around the quiet gallery. </w:t>
      </w:r>
      <w:r>
        <w:rPr/>
        <w:t xml:space="preserve">FlintPulse44 follows a copper ribbon around the quiet gallery. </w:t>
      </w:r>
      <w:r>
        <w:rPr/>
        <w:t xml:space="preserve">FlintPulse45 follows a copper ribbon around the quiet gallery. </w:t>
      </w:r>
      <w:r>
        <w:rPr/>
        <w:t xml:space="preserve">FlintPulse46 follows a copper ribbon around the quiet gallery. </w:t>
      </w:r>
      <w:r>
        <w:rPr/>
        <w:t xml:space="preserve">FlintPulse47 follows a copper ribbon around the quiet gallery. </w:t>
      </w:r>
      <w:r>
        <w:rPr/>
        <w:t xml:space="preserve">FlintPulse48 follows a copper ribbon around the quiet gallery. </w:t>
      </w:r>
      <w:r>
        <w:rPr/>
        <w:t xml:space="preserve">FlintPulse49 follows a copper ribbon around the quiet gallery. </w:t>
      </w:r>
      <w:r>
        <w:rPr>
          <w:b/>
        </w:rPr>
        <w:t xml:space="preserve">FlintPulse50 follows a copper ribbon around the quiet gallery. </w:t>
      </w:r>
      <w:r>
        <w:rPr/>
        <w:t xml:space="preserve">FlintPulse51 follows a copper ribbon around the quiet gallery. </w:t>
      </w:r>
      <w:r>
        <w:rPr/>
        <w:t xml:space="preserve">FlintPulse52 follows a copper ribbon around the quiet gallery. </w:t>
      </w:r>
      <w:r>
        <w:rPr/>
        <w:t xml:space="preserve">FlintPulse53 follows a copper ribbon around the quiet gallery. </w:t>
      </w:r>
      <w:r>
        <w:rPr/>
        <w:t xml:space="preserve">FlintPulse54 follows a copper ribbon around the quiet gallery. </w:t>
      </w:r>
      <w:r>
        <w:rPr/>
        <w:t xml:space="preserve">FlintPulse55 follows a copper ribbon around the quiet gallery. </w:t>
      </w:r>
      <w:r>
        <w:rPr/>
        <w:t xml:space="preserve">FlintPulse56 follows a copper ribbon around the quiet gallery. </w:t>
      </w:r>
      <w:r>
        <w:rPr>
          <w:b/>
        </w:rPr>
        <w:t xml:space="preserve">FlintPulse57 follows a copper ribbon around the quiet gallery. </w:t>
      </w:r>
    </w:p>
    <w:p>
      <w:pPr/>
      <w:r>
        <w:rPr/>
        <w:t xml:space="preserve">FlintReceipt</w:t>
      </w:r>
    </w:p>
    <w:sectPr>
      <w:pgSz w:w="6800" w:h="9200"/>
      <w:pgMar w:top="800" w:right="1000" w:bottom="800" w:left="1000" w:header="200" w:footer="20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/>
      <w:r>
        <w:footnoteRef/>
      </w:r>
      <w:r>
        <w:rPr/>
        <w:t xml:space="preserve"> FlintMarginNote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