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/>
      <w:r>
        <w:rPr/>
        <w:t xml:space="preserve">PlacementBefore The register opens above the table.</w:t>
      </w:r>
    </w:p>
    <w:tbl>
      <w:tblPr>
        <w:tblW w:w="5000" w:type="dxa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V w:val="single" w:sz="8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00"/>
        <w:gridCol w:w="2500"/>
      </w:tblGrid>
      <w:tr>
        <w:trPr>
          <w:trHeight w:val="360" w:hRule="atLeast"/>
        </w:trPr>
        <w:tc>
          <w:tcPr>
            <w:tcW w:w="2500" w:type="dxa"/>
          </w:tcPr>
          <w:p>
            <w:pPr/>
            <w:r>
              <w:rPr/>
              <w:t xml:space="preserve">IndentLeft Ledger cell.</w:t>
            </w:r>
          </w:p>
        </w:tc>
        <w:tc>
          <w:tcPr>
            <w:tcW w:w="2500" w:type="dxa"/>
          </w:tcPr>
          <w:p>
            <w:pPr/>
            <w:r>
              <w:rPr/>
              <w:t xml:space="preserve">IndentRight Entry cell.</w:t>
            </w:r>
          </w:p>
        </w:tc>
      </w:tr>
    </w:tbl>
    <w:p>
      <w:pPr/>
      <w:r>
        <w:rPr/>
        <w:t xml:space="preserve">PlacementAfter The register continues below.</w:t>
      </w:r>
    </w:p>
    <w:sectPr>
      <w:pgSz w:w="12240" w:h="15840"/>
      <w:pgMar w:top="1440" w:right="1440" w:bottom="1440" w:left="1440" w:header="720" w:footer="720" w:gutter="0"/>
      <w:cols w:num="1" w:space="48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2"/>
      </w:rPr>
    </w:rPrDefault>
    <w:pPrDefault>
      <w:pPr>
        <w:spacing w:before="0" w:after="0" w:line="320" w:lineRule="exact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