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CiteMarker The Willow inventory has one detailed note. 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footnoteRef/>
      </w:r>
      <w:r>
        <w:rPr/>
        <w:t xml:space="preserve"> Ledger001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Ledger025 Willow inventory counted.</w:t>
      </w: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  <w:r>
        <w:rPr/>
        <w:t xml:space="preserve">Ledger026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Ledger050 Willow inventory counted.</w:t>
      </w: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  <w:r>
        <w:rPr/>
        <w:t xml:space="preserve">Ledger051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Ledger075 Willow inventory counted.</w:t>
      </w: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</w:p>
    <w:p>
      <w:pPr>
        <w:widowControl w:val="0"/>
        <w:spacing w:before="0" w:after="0" w:line="360" w:lineRule="exact"/>
      </w:pPr>
      <w:r>
        <w:rPr/>
        <w:t xml:space="preserve">Ledger076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Ledger090 Willow inventory counted.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