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CiteMarker The Willow inventory has one detailed note. 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footnoteRef/>
      </w:r>
      <w:r>
        <w:rPr/>
        <w:t xml:space="preserve"> Ledger001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Ledger009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Ledger019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Ledger029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Ledger039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Ledger049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Ledger059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Ledger069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Ledger079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Ledger080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Ledger081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Ledger082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Ledger083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Ledger084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Ledger085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Ledger086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Ledger087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Ledger088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Ledger089 Willow inventory counted.</w:t>
      </w:r>
    </w:p>
    <w:p>
      <w:pPr>
        <w:widowControl w:val="0"/>
        <w:spacing w:before="0" w:after="0" w:line="360" w:lineRule="exact"/>
      </w:pPr>
      <w:r>
        <w:rPr/>
        <w:t xml:space="preserve">Ledger090 Willow inventory counted.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