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2032000" cy="952500"/>
            <wp:docPr id="70" name="Jasper linked tray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9525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705345"/>
                      </a:solidFill>
                    </a:ln>
                  </wps:spPr>
                  <wps:txbx id="69"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sz w:val="20"/>
                          </w:rPr>
                          <w:t xml:space="preserve">JasperFlow01 JasperFlow02 JasperFlow03 JasperFlow04 JasperFlow05 JasperFlow06 JasperFlow07 JasperFlow08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2413000" cy="1905000"/>
            <wp:docPr id="71" name="Jasper linked tray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0" cy="190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705345"/>
                      </a:solidFill>
                    </a:ln>
                  </wps:spPr>
                  <wps:linkedTxbx id="69" seq="1"/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JasperLinkedReceipt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