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6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1714500" cy="5461000"/>
            <wp:wrapTopAndBottom/>
            <wp:docPr id="67" name="Jasper pale colum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5461000"/>
                    </a:xfrm>
                    <a:prstGeom prst="rect">
                      <a:avLst/>
                    </a:prstGeom>
                    <a:solidFill>
                      <a:srgbClr val="DCE9D2"/>
                    </a:solidFill>
                    <a:ln w="12700">
                      <a:solidFill>
                        <a:srgbClr val="4A6A3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JasperClearanceStart</w:t>
      </w:r>
    </w:p>
    <w:p>
      <w:pPr/>
      <w:r>
        <w:rPr/>
        <w:t xml:space="preserve">JasperClearanceEnd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