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pBdr>
          <w:top w:val="single" w:sz="8" w:space="2" w:color="2060A0"/>
          <w:left w:val="single" w:sz="8" w:space="2" w:color="2060A0"/>
          <w:bottom w:val="single" w:sz="8" w:space="2" w:color="2060A0"/>
          <w:right w:val="single" w:sz="8" w:space="2" w:color="2060A0"/>
        </w:pBdr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Ash001 The archive entry is complete.</w:t>
      </w:r>
      <w:r>
        <w:br/>
      </w:r>
      <w:r>
        <w:rPr/>
        <w:t xml:space="preserve">Ash002 The archive entry is complete.</w:t>
      </w:r>
      <w:r>
        <w:br/>
      </w:r>
      <w:r>
        <w:rPr/>
        <w:t xml:space="preserve">Ash003 The archive entry is complete.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