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mc="http://schemas.openxmlformats.org/markup-compatibility/2006" mc:Ignorable="w14">
  <w:body>
    <w:p>
      <w:r>
        <w:t xml:space="preserve">Card Birch </w:t>
      </w:r>
      <w:r>
        <w:drawing xmlns:a="http://schemas.openxmlformats.org/drawingml/2006/main" xmlns:wp="http://schemas.openxmlformats.org/drawingml/2006/wordprocessingDrawing" xmlns:wps="http://schemas.microsoft.com/office/word/2010/wordprocessingShape">
          <wp:inline>
            <wp:extent cx="1828800" cy="457200"/>
            <wp:docPr id="1" name="Survey box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828800" cy="457200"/>
                    </a:xfrm>
                    <a:prstGeom prst="rect">
                      <a:avLst/>
                    </a:prstGeom>
                    <a:solidFill>
                      <a:srgbClr val="226688"/>
                    </a:solidFill>
                  </wps:spPr>
                  <wps:txbx>
                    <w:txbxContent>
                      <w:p>
                        <w:r>
                          <w:t xml:space="preserve">Survey box</w:t>
                        </w:r>
                      </w:p>
                    </w:txbxContent>
                  </wps:txbx>
                  <wps:bodyPr/>
                </wps:wsp>
              </a:graphicData>
            </a:graphic>
          </wp:inline>
        </w:drawing>
      </w:r>
    </w:p>
    <w:p>
      <w:r>
        <w:t xml:space="preserve">Closing line remains unchanged.</w:t>
      </w:r>
    </w:p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Liberation Serif" w:cs="Liberation Serif"/>
        <w:sz w:val="22"/>
      </w:rPr>
    </w:rPrDefault>
    <w:pPrDefault>
      <w:pPr>
        <w:spacing w:after="120"/>
      </w:pPr>
    </w:pPrDefault>
  </w:docDefaults>
  <w:style w:type="paragraph" w:default="1" w:styleId="Normal">
    <w:name w:val="Normal"/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Relationship Id="rFill" Type="http://schemas.openxmlformats.org/officeDocument/2006/relationships/image" Target="media/fill.png"/></Relationships>
</file>