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PageBoxMarker Alder archive card.</w:t>
      </w:r>
    </w:p>
    <w:sectPr>
      <w:pgSz w:w="12120" w:h="1757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