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Service agreement layout</w:t>
      </w:r>
    </w:p>
    <w:p>
      <w:pPr>
        <w:jc w:val="both"/>
      </w:pPr>
      <w:r>
        <w:rPr/>
        <w:t xml:space="preserve">Clause01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Clause02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Clause03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Clause04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Clause05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Clause06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Clause07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Clause08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Clause09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Clause10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Clause11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Clause12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Clause13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Clause14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Clause15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Clause16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Clause17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Clause18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Clause19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Clause20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Clause21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Clause22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Clause23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Clause24 The parties will inspect the sample, record the agreed date, and send the written schedule to the project office. Each report includes the measured quantity and the name of the person responsible for the next review.</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2"/>
        <w:color w:val="000000"/>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after="240"/>
    </w:pPr>
    <w:rPr>
      <w:b/>
      <w:sz w:val="32"/>
    </w:rPr>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