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ndnotes.xml" ContentType="application/vnd.openxmlformats-officedocument.wordprocessingml.end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Ledger endnote format</w:t>
      </w:r>
    </w:p>
    <w:p>
      <w:pPr/>
      <w:r>
        <w:rPr/>
        <w:t xml:space="preserve">ChangeAnchor The survey closes at the eastern gate. </w:t>
      </w:r>
      <w:r>
        <w:rPr>
          <w:vertAlign w:val="superscript"/>
        </w:rPr>
        <w:endnoteReference w:id="1"/>
      </w:r>
    </w:p>
    <w:p>
      <w:pPr/>
      <w:r>
        <w:rPr/>
        <w:t xml:space="preserve">The survey team records the height of each tower before the evening check. The next crew compares the notes and keeps the route open for the morning visit.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/>
      <w:r>
        <w:endnoteRef/>
      </w:r>
      <w:r>
        <w:rPr/>
        <w:t xml:space="preserve"> ChangeNote The gate log is kept at the depot.</w:t>
      </w:r>
    </w:p>
  </w:endnote>
</w:end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endnotes" Target="endnotes.xml"/></Relationships>
</file>