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EstuaryBody</w:t>
      </w:r>
    </w:p>
    <w:sectPr>
      <w:foot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footer1.xml><?xml version="1.0" encoding="utf-8"?>
<w:ftr xmlns:w="http://schemas.openxmlformats.org/wordprocessingml/2006/main">
  <w:p>
    <w:pPr>
      <w:tabs>
        <w:tab w:val="right" w:pos="9360" w:leader="dot"/>
      </w:tabs>
    </w:pPr>
    <w:r>
      <w:t/>
    </w:r>
    <w:r>
      <w:rPr>
        <w:b/>
        <w:color w:val="225588"/>
      </w:rPr>
      <w:tab/>
    </w:r>
    <w:r>
      <w:rPr>
        <w:b/>
        <w:color w:val="225588"/>
      </w:rPr>
      <w:t xml:space="preserve"> EstuaryMark</w:t>
    </w:r>
  </w:p>
</w:ft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footer" Target="footer1.xml"/></Relationships>
</file>