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pos="1296"/>
          <w:tab w:val="right" w:leader="dot" w:pos="9360"/>
        </w:tabs>
        <w:spacing w:after="0" w:line="240" w:lineRule="exact"/>
        <w:ind w:left="1296" w:right="864" w:hanging="648"/>
      </w:pPr>
      <w:r>
        <w:rPr/>
        <w:t xml:space="preserve">2.1.</w:t>
      </w:r>
      <w:r>
        <w:tab/>
      </w:r>
      <w:r>
        <w:rPr/>
        <w:t xml:space="preserve">CedarTitle01 Culvert inspection, annual load ratings and scour monitoring for the northern spillway approach </w:t>
      </w:r>
      <w:r>
        <w:tab/>
      </w:r>
      <w:r>
        <w:rPr/>
        <w:t xml:space="preserve"> 27</w:t>
      </w:r>
    </w:p>
    <w:p>
      <w:pPr>
        <w:tabs>
          <w:tab w:val="left" w:pos="1296"/>
          <w:tab w:val="right" w:leader="dot" w:pos="9360"/>
        </w:tabs>
        <w:spacing w:after="0" w:line="240" w:lineRule="exact"/>
        <w:ind w:left="1296" w:right="864" w:hanging="648"/>
      </w:pPr>
      <w:r>
        <w:rPr/>
        <w:t xml:space="preserve">2.2.</w:t>
      </w:r>
      <w:r>
        <w:tab/>
      </w:r>
      <w:r>
        <w:rPr/>
        <w:t xml:space="preserve">CedarTitle02 Quarry access roads, haul route maintenance and dust suppression along the eastern boundary </w:t>
      </w:r>
      <w:r>
        <w:tab/>
      </w:r>
      <w:r>
        <w:rPr/>
        <w:t xml:space="preserve"> 31</w:t>
      </w:r>
    </w:p>
    <w:p>
      <w:pPr>
        <w:tabs>
          <w:tab w:val="left" w:pos="1296"/>
          <w:tab w:val="right" w:leader="dot" w:pos="9360"/>
        </w:tabs>
        <w:spacing w:after="0" w:line="240" w:lineRule="exact"/>
        <w:ind w:left="1296" w:right="864" w:hanging="648"/>
      </w:pPr>
      <w:r>
        <w:rPr/>
        <w:t xml:space="preserve">2.3.</w:t>
      </w:r>
      <w:r>
        <w:tab/>
      </w:r>
      <w:r>
        <w:rPr/>
        <w:t xml:space="preserve">CedarTitle03 Riprap placement, toe protection and settlement surveys at the downstream face of the main embankment and the auxiliary outlet </w:t>
      </w:r>
      <w:r>
        <w:tab/>
      </w:r>
      <w:r>
        <w:rPr/>
        <w:t xml:space="preserve"> 140</w:t>
      </w:r>
    </w:p>
    <w:p>
      <w:pPr>
        <w:tabs>
          <w:tab w:val="left" w:pos="1296"/>
          <w:tab w:val="right" w:leader="dot" w:pos="9360"/>
        </w:tabs>
        <w:spacing w:after="0" w:line="240" w:lineRule="exact"/>
        <w:ind w:left="1296" w:right="864" w:hanging="648"/>
      </w:pPr>
      <w:r>
        <w:rPr/>
        <w:t xml:space="preserve">2.4.</w:t>
      </w:r>
      <w:r>
        <w:tab/>
      </w:r>
      <w:r>
        <w:rPr/>
        <w:t xml:space="preserve">CedarTitle04 Spillway gates </w:t>
      </w:r>
      <w:r>
        <w:tab/>
      </w:r>
      <w:r>
        <w:rPr/>
        <w:t xml:space="preserve"> 152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