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>
  <w:body>
    <w:p>
      <w:pPr/>
      <w:r>
        <w:rPr/>
        <w:t xml:space="preserve">Drawing register begins.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2743200" cy="914400"/>
            <wp:wrapNone/>
            <wp:docPr id="1" name="Authored tray label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/>
                        <w:r>
                          <w:rPr/>
                          <w:t xml:space="preserve">TextboxLabel Cedar sample tray.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/>
      <w:r>
        <w:rPr/>
        <w:t xml:space="preserve">FollowingMarker The tray is ready.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