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left"/>
      </w:pPr>
      <w:r>
        <w:drawing>
          <wp:anchor distT="0" distB="0" distL="91440" distR="91440" simplePos="0" relativeHeight="1" behindDoc="0" locked="0" layoutInCell="1" allowOverlap="1">
            <wp:simplePos x="0" y="0"/>
            <wp:positionH relativeFrom="page">
              <wp:posOffset>3352800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Authored diamond" descr="Black diamond generated by this repository"/>
            <wp:cNvGraphicFramePr/>
            <a:graphic>
              <a:graphicData uri="http://schemas.openxmlformats.org/drawingml/2006/picture">
                <pic:pic>
                  <pic:nvPicPr>
                    <pic:cNvPr id="1" name="diamond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FloatLead Alder survey notes run beside the anchored picture and continue across the column.</w:t>
      </w:r>
    </w:p>
    <w:sectPr>
      <w:pgSz w:w="11906" w:h="16838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age" Type="http://schemas.openxmlformats.org/officeDocument/2006/relationships/image" Target="media/diamond.png"/></Relationships>
</file>