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sz="8" w:space="4" w:color="246B7D"/>
          <w:left w:val="single" w:sz="8" w:space="4" w:color="246B7D"/>
          <w:bottom w:val="single" w:sz="8" w:space="4" w:color="246B7D"/>
          <w:right w:val="single" w:sz="8" w:space="4" w:color="246B7D"/>
        </w:pBdr>
        <w:spacing w:before="240" w:after="0"/>
      </w:pPr>
      <w:r>
        <w:rPr/>
        <w:t xml:space="preserve">SpacingPlain Juniper card keeps its text at the margin.</w:t>
      </w:r>
    </w:p>
    <w:p>
      <w:pPr>
        <w:pBdr>
          <w:top w:val="single" w:sz="8" w:space="12" w:color="246B7D"/>
          <w:left w:val="single" w:sz="8" w:space="12" w:color="246B7D"/>
          <w:bottom w:val="single" w:sz="8" w:space="12" w:color="246B7D"/>
          <w:right w:val="single" w:sz="8" w:space="12" w:color="246B7D"/>
        </w:pBdr>
        <w:ind w:left="1440" w:right="720"/>
        <w:spacing w:before="240" w:after="0"/>
      </w:pPr>
      <w:r>
        <w:rPr/>
        <w:t xml:space="preserve">SpacingIndent Juniper card keeps its text at the left indent.</w:t>
      </w:r>
    </w:p>
    <w:p>
      <w:pPr>
        <w:pBdr>
          <w:top w:val="single" w:sz="8" w:space="8" w:color="246B7D"/>
          <w:left w:val="single" w:sz="8" w:space="8" w:color="246B7D"/>
          <w:bottom w:val="single" w:sz="8" w:space="8" w:color="246B7D"/>
          <w:right w:val="single" w:sz="8" w:space="8" w:color="246B7D"/>
        </w:pBdr>
        <w:ind w:left="720"/>
        <w:spacing w:before="240" w:after="0"/>
      </w:pPr>
      <w:r>
        <w:rPr/>
        <w:t xml:space="preserve">SpacingGroupOne Juniper grouped card wraps across the full measure of its text band. Juniper grouped card wraps across the full measure of its text band.</w:t>
      </w:r>
    </w:p>
    <w:p>
      <w:pPr>
        <w:pBdr>
          <w:top w:val="single" w:sz="8" w:space="8" w:color="246B7D"/>
          <w:left w:val="single" w:sz="8" w:space="8" w:color="246B7D"/>
          <w:bottom w:val="single" w:sz="8" w:space="8" w:color="246B7D"/>
          <w:right w:val="single" w:sz="8" w:space="8" w:color="246B7D"/>
        </w:pBdr>
        <w:ind w:left="720"/>
        <w:spacing w:after="0"/>
      </w:pPr>
      <w:r>
        <w:rPr/>
        <w:t xml:space="preserve">SpacingGroupTwo Juniper grouped card shares the same border.</w:t>
      </w:r>
    </w:p>
    <w:p>
      <w:pPr>
        <w:pBdr>
          <w:top w:val="single" w:sz="4" w:space="6" w:color="246B7D"/>
          <w:left w:val="single" w:sz="4" w:space="6" w:color="246B7D"/>
          <w:bottom w:val="single" w:sz="4" w:space="6" w:color="246B7D"/>
          <w:right w:val="single" w:sz="4" w:space="6" w:color="246B7D"/>
        </w:pBdr>
        <w:ind w:left="1440" w:hanging="720"/>
        <w:spacing w:before="240" w:after="0"/>
      </w:pPr>
      <w:r>
        <w:rPr/>
        <w:t xml:space="preserve">SpacingHanging Juniper hanging card wraps beneath its hanging indent. Juniper hanging card wraps beneath its hanging indent. Juniper hanging card wraps beneath its hanging indent.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