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Ledger opening</w:t>
      </w:r>
      <w:r>
        <w:t xml:space="preserve"> revised</w:t>
      </w:r>
      <w:r>
        <w:t xml:space="preserve">.</w:t>
      </w:r>
    </w:p>
    <w:tbl>
      <w:tblPr>
        <w:tblW w:w="9360" w:type="dxa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Layout w:type="fixed"/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Entry alpha first.</w:t>
            </w:r>
          </w:p>
          <w:bookmarkStart w:id="60" w:name="ReviewedEntry"/>
          <w:p>
            <w:r>
              <w:t xml:space="preserve">Entry alpha second</w:t>
            </w:r>
            <w:r>
              <w:t xml:space="preserve">.</w:t>
            </w:r>
          </w:p>
          <w:bookmarkEnd w:id="60"/>
        </w:tc>
        <w:tc>
          <w:tcPr>
            <w:tcW w:w="4680" w:type="dxa"/>
          </w:tcPr>
          <w:p>
            <w:r>
              <w:t xml:space="preserve">Entry beta.</w:t>
            </w:r>
          </w:p>
        </w:tc>
      </w:tr>
    </w:tbl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