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opening</w:t>
      </w:r>
      <w:r>
        <w:t xml:space="preserve"> revised</w:t>
      </w:r>
      <w:r>
        <w:t xml:space="preserve">.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Entry alpha first.</w:t>
            </w:r>
          </w:p>
          <w:p>
            <w:r>
              <w:t xml:space="preserve">Entry alpha second</w:t>
            </w:r>
            <w:r>
              <w:t xml:space="preserve">, checked</w:t>
            </w:r>
            <w:r>
              <w:t xml:space="preserve">.</w:t>
            </w:r>
          </w:p>
        </w:tc>
        <w:tc>
          <w:tcPr>
            <w:tcW w:w="4680" w:type="dxa"/>
          </w:tcPr>
          <w:p>
            <w:r>
              <w:t xml:space="preserve">Entry beta.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