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30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Hidden01 Birch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Exact cell.</w:t>
            </w:r>
          </w:p>
        </w:tc>
      </w:tr>
      <w:tr>
        <w:trPr>
          <w:trHeight w:val="30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Hidden02 Birch record.</w:t>
            </w:r>
          </w:p>
          <w:p>
            <w:pPr>
              <w:spacing w:after="0"/>
            </w:pP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Exact cell.</w:t>
            </w:r>
          </w:p>
        </w:tc>
      </w:tr>
      <w:tr>
        <w:trPr>
          <w:trHeight w:val="30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Hidden03 Birch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Exact cell.</w:t>
            </w:r>
          </w:p>
        </w:tc>
      </w:tr>
    </w:tbl>
    <w:p>
      <w:pPr>
        <w:spacing w:after="0"/>
      </w:pPr>
      <w:r>
        <w:rPr/>
        <w:t xml:space="preserve">HiddenAfter The ledger continues below the table.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