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Alder introduction stays in place.</w:t>
      </w:r>
    </w:p>
    <w:p>
      <w:r>
        <w:t xml:space="preserve">Cedar conclusion stays in place.</w:t>
      </w:r>
    </w:p>
    <w:p>
      <w:r>
        <w:t xml:space="preserve">Birch paragraph moves after the final paragraph in this revision.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