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Maple opening</w:t>
      </w:r>
      <w:commentRangeStart w:id="11"/>
    </w:p>
    <w:p>
      <w:pPr/>
      <w:r>
        <w:rPr/>
        <w:t xml:space="preserve">Cedar inner clause</w:t>
      </w:r>
      <w:commentRangeEnd w:id="11"/>
      <w:r>
        <w:commentReference w:id="11"/>
      </w:r>
    </w:p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