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11"/>
      <w:r>
        <w:rPr/>
        <w:t xml:space="preserve">Maple clause</w:t>
      </w:r>
      <w:commentRangeEnd w:id="11"/>
      <w:r>
        <w:commentReference w:id="11"/>
      </w:r>
    </w:p>
    <w:p>
      <w:pPr/>
      <w:r>
        <w:rPr/>
        <w:t xml:space="preserve">Birch closing revised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