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MapleBody Archive ledger.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xmlns:w14="http://schemas.microsoft.com/office/word/2010/wordml" w:id="0" w:author="Maple Reviewer" w:date="2026-10-31T12:00:00Z">
    <w:p w14:paraId="00000001">
      <w:pPr/>
      <w:r>
        <w:rPr/>
        <w:t xml:space="preserve">M00000 The cabinet keeps one blue folder for each route. M00001 The cabinet keeps one blue folder for each route. M00002 The cabinet keeps one blue folder for each route.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