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anchor distT="0" distB="0" distL="0" distR="0" simplePos="0" relativeHeight="6" behindDoc="1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0</wp:posOffset>
            </wp:positionV>
            <wp:extent cx="1714500" cy="812800"/>
            <wp:wrapTopAndBottom/>
            <wp:docPr id="67" name="Jasper pale colum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500" cy="812800"/>
                    </a:xfrm>
                    <a:prstGeom prst="rect">
                      <a:avLst/>
                    </a:prstGeom>
                    <a:solidFill>
                      <a:srgbClr val="DCE9D2"/>
                    </a:solidFill>
                    <a:ln w="12700">
                      <a:solidFill>
                        <a:srgbClr val="4A6A3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/>
        <w:t xml:space="preserve">JasperClearanceStart</w:t>
      </w:r>
    </w:p>
    <w:p>
      <w:pPr/>
      <w:r>
        <w:rPr/>
        <w:t xml:space="preserve">JasperClearanceEnd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