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WillowLead0101</w:t>
      </w:r>
    </w:p>
    <w:p>
      <w:pPr>
        <w:spacing w:before="0" w:after="0" w:line="300" w:lineRule="exact"/>
      </w:pPr>
      <w:r>
        <w:t>WillowLead0201</w:t>
      </w:r>
    </w:p>
    <w:p>
      <w:pPr>
        <w:spacing w:before="0" w:after="0" w:line="300" w:lineRule="exact"/>
      </w:pPr>
      <w:r>
        <w:t>WillowLead0301</w:t>
      </w:r>
    </w:p>
    <w:p>
      <w:pPr>
        <w:spacing w:before="0" w:after="0" w:line="300" w:lineRule="exact"/>
      </w:pPr>
      <w:r>
        <w:t>WillowLead0401</w:t>
      </w:r>
    </w:p>
    <w:p>
      <w:pPr>
        <w:spacing w:before="0" w:after="0" w:line="300" w:lineRule="exact"/>
      </w:pPr>
      <w:r>
        <w:t>WillowLead0501</w:t>
      </w:r>
    </w:p>
    <w:p>
      <w:pPr>
        <w:spacing w:before="0" w:after="0" w:line="300" w:lineRule="exact"/>
      </w:pPr>
      <w:r>
        <w:t>WillowLead0601</w:t>
      </w:r>
    </w:p>
    <w:p>
      <w:pPr>
        <w:keepNext/>
        <w:spacing w:before="0" w:after="0" w:line="300" w:lineRule="exact"/>
      </w:pPr>
      <w:r>
        <w:t>WillowHeading01</w:t>
      </w:r>
    </w:p>
    <w:p>
      <w:pPr>
        <w:keepLines/>
        <w:spacing w:before="0" w:after="0" w:line="300" w:lineRule="exact"/>
      </w:pPr>
      <w:r>
        <w:t>WillowCite01</w:t>
      </w:r>
      <w:r>
        <w:br/>
      </w:r>
      <w:r>
        <w:t>WillowCite02</w:t>
      </w:r>
      <w:r>
        <w:br/>
      </w:r>
      <w:r>
        <w:t>WillowCite03</w:t>
      </w:r>
      <w:r>
        <w:br/>
      </w:r>
      <w:r>
        <w:t>WillowCite04</w:t>
      </w:r>
      <w:r>
        <w:br/>
      </w:r>
      <w:r>
        <w:t>WillowCite05</w:t>
      </w:r>
      <w:r>
        <w:br/>
      </w:r>
      <w:r>
        <w:t>WillowCite06</w:t>
      </w:r>
      <w:r>
        <w:br/>
      </w:r>
      <w:r>
        <w:t>WillowCite07</w:t>
      </w:r>
      <w:r>
        <w:br/>
      </w:r>
      <w:r>
        <w:t>WillowCite08</w:t>
      </w:r>
      <w:r>
        <w:br/>
      </w:r>
      <w:r>
        <w:t>WillowCite09</w:t>
      </w:r>
      <w:r>
        <w:br/>
      </w:r>
      <w:r>
        <w:t>WillowCite10</w:t>
      </w:r>
      <w:r>
        <w:br/>
      </w:r>
      <w:r>
        <w:t>WillowCite11</w:t>
      </w:r>
      <w:r>
        <w:br/>
      </w:r>
      <w:r>
        <w:t>WillowCite12</w:t>
      </w:r>
      <w:r>
        <w:br/>
      </w:r>
      <w:r>
        <w:t>WillowCite13</w:t>
      </w:r>
      <w:r>
        <w:br/>
      </w:r>
      <w:r>
        <w:t>WillowCite14</w:t>
      </w:r>
      <w:r>
        <w:br/>
      </w:r>
      <w:r>
        <w:t>WillowCite15</w:t>
      </w:r>
      <w:r>
        <w:br/>
      </w:r>
      <w:r>
        <w:t>WillowCite16</w:t>
      </w:r>
      <w:r>
        <w:br/>
      </w:r>
      <w:r>
        <w:t>WillowCite17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300" w:lineRule="exact"/>
      </w:pPr>
      <w:r>
        <w:separator/>
      </w:r>
    </w:p>
  </w:footnote>
  <w:footnote w:type="continuationSeparator" w:id="0">
    <w:p>
      <w:pPr>
        <w:spacing w:before="0" w:after="0" w:line="300" w:lineRule="exact"/>
      </w:pPr>
      <w:r>
        <w:continuationSeparator/>
      </w:r>
    </w:p>
  </w:footnote>
  <w:footnote w:id="1">
    <w:p>
      <w:pPr>
        <w:spacing w:before="0" w:after="0" w:line="400" w:lineRule="exact"/>
      </w:pPr>
      <w:r>
        <w:footnoteRef/>
      </w:r>
      <w:r>
        <w:t>WillowNote01Part0101</w:t>
      </w:r>
    </w:p>
    <w:p>
      <w:pPr>
        <w:spacing w:before="0" w:after="0" w:line="400" w:lineRule="exact"/>
      </w:pPr>
      <w:r>
        <w:t>WillowNote01Part0201</w:t>
      </w:r>
    </w:p>
    <w:p>
      <w:pPr>
        <w:spacing w:before="0" w:after="0" w:line="400" w:lineRule="exact"/>
      </w:pPr>
      <w:r>
        <w:t>WillowNote01Part0301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